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17" w:rsidRPr="00B93B17" w:rsidRDefault="00B93B17" w:rsidP="00B93B17">
      <w:pPr>
        <w:spacing w:before="105" w:after="105" w:line="240" w:lineRule="auto"/>
        <w:jc w:val="both"/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</w:pPr>
      <w:r w:rsidRPr="00B93B17">
        <w:rPr>
          <w:rFonts w:ascii="Helvetica" w:eastAsia="Times New Roman" w:hAnsi="Helvetica" w:cs="Helvetica"/>
          <w:b/>
          <w:bCs/>
          <w:color w:val="2A3A33"/>
          <w:lang w:eastAsia="bg-BG"/>
        </w:rPr>
        <w:t>Документи за попълване и </w:t>
      </w:r>
      <w:hyperlink r:id="rId6" w:history="1">
        <w:r w:rsidRPr="00B93B17">
          <w:rPr>
            <w:rFonts w:ascii="Helvetica" w:eastAsia="Times New Roman" w:hAnsi="Helvetica" w:cs="Helvetica"/>
            <w:b/>
            <w:bCs/>
            <w:color w:val="0C6D43"/>
            <w:u w:val="single"/>
            <w:lang w:eastAsia="bg-BG"/>
          </w:rPr>
          <w:t>насоки за кандидатстване</w:t>
        </w:r>
      </w:hyperlink>
      <w:r w:rsidRPr="00B93B17">
        <w:rPr>
          <w:rFonts w:ascii="Helvetica" w:eastAsia="Times New Roman" w:hAnsi="Helvetica" w:cs="Helvetica"/>
          <w:b/>
          <w:bCs/>
          <w:color w:val="2A3A33"/>
          <w:lang w:eastAsia="bg-BG"/>
        </w:rPr>
        <w:t> по процедура:</w:t>
      </w:r>
    </w:p>
    <w:p w:rsidR="00B93B17" w:rsidRPr="00B93B17" w:rsidRDefault="00B93B17" w:rsidP="00B93B17">
      <w:pPr>
        <w:spacing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0C6D43"/>
          <w:sz w:val="27"/>
          <w:szCs w:val="27"/>
          <w:lang w:eastAsia="bg-BG"/>
        </w:rPr>
      </w:pPr>
      <w:r w:rsidRPr="00B93B17">
        <w:rPr>
          <w:rFonts w:ascii="Helvetica" w:eastAsia="Times New Roman" w:hAnsi="Helvetica" w:cs="Helvetica"/>
          <w:b/>
          <w:bCs/>
          <w:color w:val="0C6D43"/>
          <w:lang w:eastAsia="bg-BG"/>
        </w:rPr>
        <w:t>„</w:t>
      </w:r>
      <w:r w:rsidRPr="00B93B17">
        <w:rPr>
          <w:rFonts w:ascii="Helvetica" w:eastAsia="Times New Roman" w:hAnsi="Helvetica" w:cs="Helvetica"/>
          <w:b/>
          <w:bCs/>
          <w:i/>
          <w:iCs/>
          <w:color w:val="0C6D43"/>
          <w:sz w:val="27"/>
          <w:szCs w:val="27"/>
          <w:lang w:eastAsia="bg-BG"/>
        </w:rPr>
        <w:t>Подкрепа за устойчиво енергийно обновяване на жилищния сграден фонд - етап  I</w:t>
      </w:r>
      <w:r w:rsidRPr="00B93B17">
        <w:rPr>
          <w:rFonts w:ascii="Helvetica" w:eastAsia="Times New Roman" w:hAnsi="Helvetica" w:cs="Helvetica"/>
          <w:b/>
          <w:bCs/>
          <w:color w:val="0C6D43"/>
          <w:lang w:eastAsia="bg-BG"/>
        </w:rPr>
        <w:t>“, с финансиране по линия на механизма за възстановяване и устойчивост.</w:t>
      </w:r>
    </w:p>
    <w:p w:rsidR="00B93B17" w:rsidRPr="00B93B17" w:rsidRDefault="00B93B17" w:rsidP="00B93B17">
      <w:pPr>
        <w:spacing w:before="105" w:after="105" w:line="240" w:lineRule="auto"/>
        <w:jc w:val="both"/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</w:pPr>
      <w:hyperlink r:id="rId7" w:history="1">
        <w:r w:rsidRPr="00B93B17">
          <w:rPr>
            <w:rFonts w:ascii="Helvetica" w:eastAsia="Times New Roman" w:hAnsi="Helvetica" w:cs="Helvetica"/>
            <w:b/>
            <w:bCs/>
            <w:color w:val="0C6D43"/>
            <w:sz w:val="21"/>
            <w:szCs w:val="21"/>
            <w:u w:val="single"/>
            <w:lang w:eastAsia="bg-BG"/>
          </w:rPr>
          <w:t>НЕОБХОДИМИ ДОКУМЕНТИ</w:t>
        </w:r>
      </w:hyperlink>
      <w:r w:rsidRPr="00B93B17">
        <w:rPr>
          <w:rFonts w:ascii="Helvetica" w:eastAsia="Times New Roman" w:hAnsi="Helvetica" w:cs="Helvetica"/>
          <w:b/>
          <w:bCs/>
          <w:color w:val="2A3A33"/>
          <w:sz w:val="21"/>
          <w:szCs w:val="21"/>
          <w:lang w:eastAsia="bg-BG"/>
        </w:rPr>
        <w:t>:</w:t>
      </w:r>
    </w:p>
    <w:p w:rsidR="00B93B17" w:rsidRPr="00B93B17" w:rsidRDefault="00B93B17" w:rsidP="00B93B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</w:pPr>
      <w:r w:rsidRPr="00B93B17">
        <w:rPr>
          <w:rFonts w:ascii="Helvetica" w:eastAsia="Times New Roman" w:hAnsi="Helvetica" w:cs="Helvetica"/>
          <w:i/>
          <w:iCs/>
          <w:color w:val="2A3A33"/>
          <w:sz w:val="21"/>
          <w:szCs w:val="21"/>
          <w:lang w:eastAsia="bg-BG"/>
        </w:rPr>
        <w:t>Приложение 1</w:t>
      </w:r>
      <w:r w:rsidRPr="00B93B17"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  <w:t> – Покана за свикване на общо събрание на собствениците– подава се в случай, че няма създадено сдружение на собствениците;</w:t>
      </w:r>
    </w:p>
    <w:p w:rsidR="00B93B17" w:rsidRPr="00B93B17" w:rsidRDefault="00B93B17" w:rsidP="00B93B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</w:pPr>
      <w:r w:rsidRPr="00B93B17">
        <w:rPr>
          <w:rFonts w:ascii="Helvetica" w:eastAsia="Times New Roman" w:hAnsi="Helvetica" w:cs="Helvetica"/>
          <w:i/>
          <w:iCs/>
          <w:color w:val="2A3A33"/>
          <w:sz w:val="21"/>
          <w:szCs w:val="21"/>
          <w:lang w:eastAsia="bg-BG"/>
        </w:rPr>
        <w:t>Приложение 2</w:t>
      </w:r>
      <w:r w:rsidRPr="00B93B17"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  <w:t> – Протокол за залепване на покана– подава се в случай, че няма създадено сдружение на собствениците;</w:t>
      </w:r>
    </w:p>
    <w:p w:rsidR="00B93B17" w:rsidRPr="00B93B17" w:rsidRDefault="00B93B17" w:rsidP="00B93B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</w:pPr>
      <w:r w:rsidRPr="00B93B17"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  <w:t xml:space="preserve">Приложение № 3 - ПРОТОКОЛ за проведено общо събрание (ОС) на етажната собственост/етажните </w:t>
      </w:r>
      <w:proofErr w:type="spellStart"/>
      <w:r w:rsidRPr="00B93B17"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  <w:t>собствености</w:t>
      </w:r>
      <w:proofErr w:type="spellEnd"/>
      <w:r w:rsidRPr="00B93B17"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  <w:t xml:space="preserve"> (учредително събрание) – подава се в случай, че няма създадено сдружение на собствениците;</w:t>
      </w:r>
    </w:p>
    <w:p w:rsidR="00B93B17" w:rsidRPr="00B93B17" w:rsidRDefault="00B93B17" w:rsidP="00B93B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</w:pPr>
      <w:r w:rsidRPr="00B93B17">
        <w:rPr>
          <w:rFonts w:ascii="Helvetica" w:eastAsia="Times New Roman" w:hAnsi="Helvetica" w:cs="Helvetica"/>
          <w:i/>
          <w:iCs/>
          <w:color w:val="2A3A33"/>
          <w:sz w:val="21"/>
          <w:szCs w:val="21"/>
          <w:lang w:eastAsia="bg-BG"/>
        </w:rPr>
        <w:t>Приложение № 4</w:t>
      </w:r>
      <w:r w:rsidRPr="00B93B17"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  <w:t> - С П О Р А З У М Е Н И Е за създаване на Сдружение на собствениците – подава се в случай, че няма създадено сдружение на собствениците;</w:t>
      </w:r>
    </w:p>
    <w:p w:rsidR="00B93B17" w:rsidRPr="00B93B17" w:rsidRDefault="00B93B17" w:rsidP="00B93B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</w:pPr>
      <w:r w:rsidRPr="00B93B17">
        <w:rPr>
          <w:rFonts w:ascii="Helvetica" w:eastAsia="Times New Roman" w:hAnsi="Helvetica" w:cs="Helvetica"/>
          <w:i/>
          <w:iCs/>
          <w:color w:val="2A3A33"/>
          <w:sz w:val="21"/>
          <w:szCs w:val="21"/>
          <w:lang w:eastAsia="bg-BG"/>
        </w:rPr>
        <w:t>Приложение № 5</w:t>
      </w:r>
      <w:r w:rsidRPr="00B93B17"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  <w:t> – СПРАВКА ЗА СОБСТВЕНИЦИТЕ НА САМОСТОЯТЕЛНИ ОБЕКТИ;</w:t>
      </w:r>
    </w:p>
    <w:p w:rsidR="00B93B17" w:rsidRPr="00B93B17" w:rsidRDefault="00B93B17" w:rsidP="00B93B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</w:pPr>
      <w:r w:rsidRPr="00B93B17">
        <w:rPr>
          <w:rFonts w:ascii="Helvetica" w:eastAsia="Times New Roman" w:hAnsi="Helvetica" w:cs="Helvetica"/>
          <w:i/>
          <w:iCs/>
          <w:color w:val="2A3A33"/>
          <w:sz w:val="21"/>
          <w:szCs w:val="21"/>
          <w:lang w:eastAsia="bg-BG"/>
        </w:rPr>
        <w:t>Приложение 6</w:t>
      </w:r>
      <w:r w:rsidRPr="00B93B17"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  <w:t> – Покана за свикване на общо събрание на собствениците за вземане на решение по кандидатстване по програмата;</w:t>
      </w:r>
    </w:p>
    <w:p w:rsidR="00B93B17" w:rsidRPr="00B93B17" w:rsidRDefault="00B93B17" w:rsidP="00B93B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</w:pPr>
      <w:r w:rsidRPr="00B93B17">
        <w:rPr>
          <w:rFonts w:ascii="Helvetica" w:eastAsia="Times New Roman" w:hAnsi="Helvetica" w:cs="Helvetica"/>
          <w:i/>
          <w:iCs/>
          <w:color w:val="2A3A33"/>
          <w:sz w:val="21"/>
          <w:szCs w:val="21"/>
          <w:lang w:eastAsia="bg-BG"/>
        </w:rPr>
        <w:t>Приложение 7</w:t>
      </w:r>
      <w:r w:rsidRPr="00B93B17"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  <w:t> – Протокол за залепване на покана за вземане на решение по кандидатстване по програмата;</w:t>
      </w:r>
    </w:p>
    <w:p w:rsidR="00B93B17" w:rsidRPr="00B93B17" w:rsidRDefault="00B93B17" w:rsidP="00B93B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</w:pPr>
      <w:r w:rsidRPr="00B93B17">
        <w:rPr>
          <w:rFonts w:ascii="Helvetica" w:eastAsia="Times New Roman" w:hAnsi="Helvetica" w:cs="Helvetica"/>
          <w:i/>
          <w:iCs/>
          <w:color w:val="2A3A33"/>
          <w:sz w:val="21"/>
          <w:szCs w:val="21"/>
          <w:lang w:eastAsia="bg-BG"/>
        </w:rPr>
        <w:t>Приложение № 8</w:t>
      </w:r>
      <w:r w:rsidRPr="00B93B17"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  <w:t> – ПРОТОКОЛ за проведено общо събрание (ОС) на СДРУЖЕНИЕТО НА СОБСТВЕНИЦИТЕ (СС) за вземане на решение по кандидатстване по програмата;</w:t>
      </w:r>
    </w:p>
    <w:p w:rsidR="00B93B17" w:rsidRPr="00B93B17" w:rsidRDefault="00B93B17" w:rsidP="00B93B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</w:pPr>
      <w:r w:rsidRPr="00B93B17">
        <w:rPr>
          <w:rFonts w:ascii="Helvetica" w:eastAsia="Times New Roman" w:hAnsi="Helvetica" w:cs="Helvetica"/>
          <w:i/>
          <w:iCs/>
          <w:color w:val="2A3A33"/>
          <w:sz w:val="21"/>
          <w:szCs w:val="21"/>
          <w:lang w:eastAsia="bg-BG"/>
        </w:rPr>
        <w:t>Приложение 9</w:t>
      </w:r>
      <w:r w:rsidRPr="00B93B17"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  <w:t> – Декларация за нечлен на сдружението на собствениците – попълва се от всеки собственик, който не участва в сдружението;</w:t>
      </w:r>
    </w:p>
    <w:p w:rsidR="00B93B17" w:rsidRPr="00B93B17" w:rsidRDefault="00B93B17" w:rsidP="00B93B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</w:pPr>
      <w:r w:rsidRPr="00B93B17">
        <w:rPr>
          <w:rFonts w:ascii="Helvetica" w:eastAsia="Times New Roman" w:hAnsi="Helvetica" w:cs="Helvetica"/>
          <w:i/>
          <w:iCs/>
          <w:color w:val="2A3A33"/>
          <w:sz w:val="21"/>
          <w:szCs w:val="21"/>
          <w:lang w:eastAsia="bg-BG"/>
        </w:rPr>
        <w:t>Приложение 10</w:t>
      </w:r>
      <w:r w:rsidRPr="00B93B17"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  <w:t> – Покана за свикване на общо събрание на собствениците за задължение на собствениците за осигуряване на достъп и даване на съгласие за изпълнение на предложените в резултат на техническото и енергийното обследване допустими дейности;</w:t>
      </w:r>
    </w:p>
    <w:p w:rsidR="00B93B17" w:rsidRPr="00B93B17" w:rsidRDefault="00B93B17" w:rsidP="00B93B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</w:pPr>
      <w:r w:rsidRPr="00B93B17">
        <w:rPr>
          <w:rFonts w:ascii="Helvetica" w:eastAsia="Times New Roman" w:hAnsi="Helvetica" w:cs="Helvetica"/>
          <w:i/>
          <w:iCs/>
          <w:color w:val="2A3A33"/>
          <w:sz w:val="21"/>
          <w:szCs w:val="21"/>
          <w:lang w:eastAsia="bg-BG"/>
        </w:rPr>
        <w:t>Приложение 11</w:t>
      </w:r>
      <w:r w:rsidRPr="00B93B17"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  <w:t> – Протокол за залепване на покана за задължение на собствениците за осигуряване на достъп и даване на съгласие за изпълнение на предложените в резултат на техническото и енергийното обследване допустими дейности;</w:t>
      </w:r>
    </w:p>
    <w:p w:rsidR="00B93B17" w:rsidRPr="00B93B17" w:rsidRDefault="00B93B17" w:rsidP="00B93B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</w:pPr>
      <w:r w:rsidRPr="00B93B17"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  <w:t>ПРОТОКОЛ за проведено общо събрание (ОС) на собствениците</w:t>
      </w:r>
      <w:r w:rsidRPr="00B93B17">
        <w:rPr>
          <w:rFonts w:ascii="Helvetica" w:eastAsia="Times New Roman" w:hAnsi="Helvetica" w:cs="Helvetica"/>
          <w:i/>
          <w:iCs/>
          <w:color w:val="2A3A33"/>
          <w:lang w:eastAsia="bg-BG"/>
        </w:rPr>
        <w:t> - </w:t>
      </w:r>
      <w:r w:rsidRPr="00B93B17">
        <w:rPr>
          <w:rFonts w:ascii="Helvetica" w:eastAsia="Times New Roman" w:hAnsi="Helvetica" w:cs="Helvetica"/>
          <w:i/>
          <w:iCs/>
          <w:color w:val="2A3A33"/>
          <w:sz w:val="21"/>
          <w:szCs w:val="21"/>
          <w:lang w:eastAsia="bg-BG"/>
        </w:rPr>
        <w:t>Приложение № 12</w:t>
      </w:r>
      <w:r w:rsidRPr="00B93B17"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  <w:t> за задължение на собствениците за осигуряване на достъп и даване на съгласие за изпълнение на предложените в резултат на техническото и енергийното обследване допустими дейности;</w:t>
      </w:r>
    </w:p>
    <w:p w:rsidR="00B93B17" w:rsidRPr="00B93B17" w:rsidRDefault="00B93B17" w:rsidP="00B93B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</w:pPr>
      <w:r w:rsidRPr="00B93B17"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  <w:t>Документ за регистрация на сдружение при условията и по реда на Закона за управление на етажната собственост и доказателство за вписване в публичния регистър на съответната община/район и в регистър БУЛСТАТ;</w:t>
      </w:r>
    </w:p>
    <w:p w:rsidR="00B93B17" w:rsidRPr="00B93B17" w:rsidRDefault="00B93B17" w:rsidP="00B93B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</w:pPr>
      <w:r w:rsidRPr="00B93B17"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  <w:t xml:space="preserve">ЗАЯВЛЕНИЕ ЗА УЧАСТИЕ ПО ПРОЦЕДУРА „ПОДКРЕПА ЗА УСТОЙЧИВО ЕНЕРГИЙНО ОБНОВЯВАНЕ НА ЖИЛИЩНИЯ СГРАДЕН ФОНД -ЕТАП I“ДО ОБЩИНА </w:t>
      </w:r>
      <w:r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  <w:t>СИМЕОНОВГРАД</w:t>
      </w:r>
      <w:bookmarkStart w:id="0" w:name="_GoBack"/>
      <w:bookmarkEnd w:id="0"/>
      <w:r w:rsidRPr="00B93B17"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  <w:t xml:space="preserve"> - Приложение №4 – образец;</w:t>
      </w:r>
    </w:p>
    <w:p w:rsidR="00B93B17" w:rsidRPr="00B93B17" w:rsidRDefault="00B93B17" w:rsidP="00B93B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</w:pPr>
      <w:r w:rsidRPr="00B93B17"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  <w:t>Декларация за държавни/минимални помощи (Приложение №3) – подава се при наличие на търговски помещения в сградата;</w:t>
      </w:r>
    </w:p>
    <w:p w:rsidR="00B93B17" w:rsidRPr="00B93B17" w:rsidRDefault="00B93B17" w:rsidP="00B93B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</w:pPr>
      <w:r w:rsidRPr="00B93B17"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  <w:t>Обследване за енергийна ефективност и валиден сертификат за енергийни характеристики на сграда в експлоатация, изготвени по реда на чл. 48 от ЗЕЕ;</w:t>
      </w:r>
    </w:p>
    <w:p w:rsidR="00B93B17" w:rsidRPr="00B93B17" w:rsidRDefault="00B93B17" w:rsidP="00B93B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</w:pPr>
      <w:r w:rsidRPr="00B93B17">
        <w:rPr>
          <w:rFonts w:ascii="Helvetica" w:eastAsia="Times New Roman" w:hAnsi="Helvetica" w:cs="Helvetica"/>
          <w:color w:val="2A3A33"/>
          <w:sz w:val="21"/>
          <w:szCs w:val="21"/>
          <w:lang w:eastAsia="bg-BG"/>
        </w:rPr>
        <w:t>Обследване за установяване на техническите характеристики, свързани с удовлетворяване на изискванията по чл. 169, ал. 1 и ал. 3 от ЗУТ и Технически паспорт в съответствие с изискванията, определени в глава трета на Наредба № 5 от 2006 г. за техническите паспорти на строежите;</w:t>
      </w:r>
    </w:p>
    <w:p w:rsidR="00D81181" w:rsidRDefault="00D81181"/>
    <w:sectPr w:rsidR="00D81181" w:rsidSect="00B93B1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2BF2"/>
    <w:multiLevelType w:val="multilevel"/>
    <w:tmpl w:val="52D8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91"/>
    <w:rsid w:val="00621C91"/>
    <w:rsid w:val="00913AAC"/>
    <w:rsid w:val="00B93B17"/>
    <w:rsid w:val="00D8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imitrovgrad.bg/uploads/posts/2023/dokumenti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mitrovgrad.bg/uploads/posts/2023/nasoki-za-kandidatstvane_ee_mfu_20122022-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2023-02-01T11:54:00Z</dcterms:created>
  <dcterms:modified xsi:type="dcterms:W3CDTF">2023-02-01T11:55:00Z</dcterms:modified>
</cp:coreProperties>
</file>