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FB" w:rsidRPr="008D7BC8" w:rsidRDefault="00B34AFB" w:rsidP="00B34AFB">
      <w:pPr>
        <w:spacing w:before="100" w:beforeAutospacing="1" w:after="100" w:afterAutospacing="1" w:line="240" w:lineRule="auto"/>
        <w:jc w:val="center"/>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00638-2019-0006</w:t>
      </w:r>
    </w:p>
    <w:tbl>
      <w:tblPr>
        <w:tblW w:w="5000" w:type="pct"/>
        <w:tblCellSpacing w:w="22" w:type="dxa"/>
        <w:tblCellMar>
          <w:left w:w="0" w:type="dxa"/>
          <w:right w:w="0" w:type="dxa"/>
        </w:tblCellMar>
        <w:tblLook w:val="04A0"/>
      </w:tblPr>
      <w:tblGrid>
        <w:gridCol w:w="216"/>
        <w:gridCol w:w="8872"/>
        <w:gridCol w:w="72"/>
      </w:tblGrid>
      <w:tr w:rsidR="00B34AFB" w:rsidRPr="008D7BC8" w:rsidTr="00311934">
        <w:trPr>
          <w:tblCellSpacing w:w="22" w:type="dxa"/>
        </w:trPr>
        <w:tc>
          <w:tcPr>
            <w:tcW w:w="0" w:type="auto"/>
            <w:gridSpan w:val="3"/>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r>
      <w:tr w:rsidR="00B34AFB" w:rsidRPr="008D7BC8" w:rsidTr="00311934">
        <w:trPr>
          <w:tblCellSpacing w:w="22" w:type="dxa"/>
        </w:trPr>
        <w:tc>
          <w:tcPr>
            <w:tcW w:w="0" w:type="auto"/>
            <w:gridSpan w:val="3"/>
            <w:shd w:val="clear" w:color="auto" w:fill="000000"/>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1" name="Картина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34AFB" w:rsidRPr="008D7BC8" w:rsidTr="00311934">
        <w:trPr>
          <w:tblCellSpacing w:w="22" w:type="dxa"/>
        </w:trPr>
        <w:tc>
          <w:tcPr>
            <w:tcW w:w="150" w:type="dxa"/>
            <w:noWrap/>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c>
          <w:tcPr>
            <w:tcW w:w="5000" w:type="pct"/>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r>
      <w:tr w:rsidR="00B34AFB" w:rsidRPr="008D7BC8" w:rsidTr="00311934">
        <w:trPr>
          <w:tblCellSpacing w:w="22" w:type="dxa"/>
        </w:trPr>
        <w:tc>
          <w:tcPr>
            <w:tcW w:w="0" w:type="auto"/>
            <w:gridSpan w:val="3"/>
            <w:shd w:val="clear" w:color="auto" w:fill="000000"/>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2" name="Картина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34AFB" w:rsidRPr="008D7BC8" w:rsidTr="00311934">
        <w:trPr>
          <w:tblCellSpacing w:w="22" w:type="dxa"/>
        </w:trPr>
        <w:tc>
          <w:tcPr>
            <w:tcW w:w="0" w:type="auto"/>
            <w:gridSpan w:val="3"/>
            <w:vAlign w:val="center"/>
            <w:hideMark/>
          </w:tcPr>
          <w:p w:rsidR="00B34AFB" w:rsidRPr="008D7BC8" w:rsidRDefault="00B34AFB" w:rsidP="00311934">
            <w:pPr>
              <w:spacing w:after="0" w:line="240" w:lineRule="auto"/>
              <w:jc w:val="right"/>
              <w:rPr>
                <w:rFonts w:ascii="Times New Roman" w:eastAsia="Times New Roman" w:hAnsi="Times New Roman" w:cs="Times New Roman"/>
                <w:sz w:val="24"/>
                <w:szCs w:val="24"/>
                <w:lang w:eastAsia="bg-BG"/>
              </w:rPr>
            </w:pPr>
          </w:p>
        </w:tc>
      </w:tr>
      <w:tr w:rsidR="00B34AFB" w:rsidRPr="008D7BC8" w:rsidTr="00311934">
        <w:trPr>
          <w:tblCellSpacing w:w="22" w:type="dxa"/>
        </w:trPr>
        <w:tc>
          <w:tcPr>
            <w:tcW w:w="0" w:type="auto"/>
            <w:gridSpan w:val="3"/>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r>
      <w:tr w:rsidR="00B34AFB" w:rsidRPr="008D7BC8" w:rsidTr="00311934">
        <w:trPr>
          <w:tblCellSpacing w:w="22" w:type="dxa"/>
        </w:trPr>
        <w:tc>
          <w:tcPr>
            <w:tcW w:w="0" w:type="auto"/>
            <w:gridSpan w:val="3"/>
            <w:shd w:val="clear" w:color="auto" w:fill="000000"/>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3" name="Картина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34AFB" w:rsidRPr="008D7BC8" w:rsidTr="00311934">
        <w:trPr>
          <w:tblCellSpacing w:w="22" w:type="dxa"/>
        </w:trPr>
        <w:tc>
          <w:tcPr>
            <w:tcW w:w="150" w:type="dxa"/>
            <w:noWrap/>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c>
          <w:tcPr>
            <w:tcW w:w="5000" w:type="pct"/>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r>
      <w:tr w:rsidR="00B34AFB" w:rsidRPr="008D7BC8" w:rsidTr="00311934">
        <w:trPr>
          <w:tblCellSpacing w:w="22" w:type="dxa"/>
        </w:trPr>
        <w:tc>
          <w:tcPr>
            <w:tcW w:w="0" w:type="auto"/>
            <w:gridSpan w:val="3"/>
            <w:shd w:val="clear" w:color="auto" w:fill="000000"/>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4" name="Картина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34AFB" w:rsidRPr="008D7BC8" w:rsidTr="00311934">
        <w:trPr>
          <w:tblCellSpacing w:w="22" w:type="dxa"/>
        </w:trPr>
        <w:tc>
          <w:tcPr>
            <w:tcW w:w="0" w:type="auto"/>
            <w:gridSpan w:val="3"/>
            <w:vAlign w:val="center"/>
            <w:hideMark/>
          </w:tcPr>
          <w:p w:rsidR="00B34AFB" w:rsidRPr="008D7BC8" w:rsidRDefault="00B34AFB" w:rsidP="00311934">
            <w:pPr>
              <w:spacing w:after="0" w:line="240" w:lineRule="auto"/>
              <w:jc w:val="right"/>
              <w:rPr>
                <w:rFonts w:ascii="Times New Roman" w:eastAsia="Times New Roman" w:hAnsi="Times New Roman" w:cs="Times New Roman"/>
                <w:sz w:val="24"/>
                <w:szCs w:val="24"/>
                <w:lang w:eastAsia="bg-BG"/>
              </w:rPr>
            </w:pPr>
          </w:p>
        </w:tc>
      </w:tr>
    </w:tbl>
    <w:p w:rsidR="00B34AFB" w:rsidRPr="008D7BC8" w:rsidRDefault="00B34AFB" w:rsidP="00B34AFB">
      <w:pPr>
        <w:shd w:val="clear" w:color="auto" w:fill="FFFDCC"/>
        <w:spacing w:after="0" w:line="240" w:lineRule="auto"/>
        <w:rPr>
          <w:rFonts w:ascii="Times New Roman" w:eastAsia="Times New Roman" w:hAnsi="Times New Roman" w:cs="Times New Roman"/>
          <w:vanish/>
          <w:color w:val="000000"/>
          <w:sz w:val="27"/>
          <w:szCs w:val="27"/>
          <w:lang w:eastAsia="bg-BG"/>
        </w:rPr>
      </w:pPr>
    </w:p>
    <w:tbl>
      <w:tblPr>
        <w:tblW w:w="5000" w:type="pct"/>
        <w:tblCellSpacing w:w="22" w:type="dxa"/>
        <w:tblCellMar>
          <w:left w:w="0" w:type="dxa"/>
          <w:right w:w="0" w:type="dxa"/>
        </w:tblCellMar>
        <w:tblLook w:val="04A0"/>
      </w:tblPr>
      <w:tblGrid>
        <w:gridCol w:w="216"/>
        <w:gridCol w:w="8872"/>
        <w:gridCol w:w="72"/>
      </w:tblGrid>
      <w:tr w:rsidR="00B34AFB" w:rsidRPr="008D7BC8" w:rsidTr="00311934">
        <w:trPr>
          <w:tblCellSpacing w:w="22" w:type="dxa"/>
        </w:trPr>
        <w:tc>
          <w:tcPr>
            <w:tcW w:w="0" w:type="auto"/>
            <w:gridSpan w:val="3"/>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r>
      <w:tr w:rsidR="00B34AFB" w:rsidRPr="008D7BC8" w:rsidTr="00311934">
        <w:trPr>
          <w:tblCellSpacing w:w="22" w:type="dxa"/>
        </w:trPr>
        <w:tc>
          <w:tcPr>
            <w:tcW w:w="0" w:type="auto"/>
            <w:gridSpan w:val="3"/>
            <w:shd w:val="clear" w:color="auto" w:fill="000000"/>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5" name="Картина 5"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34AFB" w:rsidRPr="008D7BC8" w:rsidTr="00311934">
        <w:trPr>
          <w:tblCellSpacing w:w="22" w:type="dxa"/>
        </w:trPr>
        <w:tc>
          <w:tcPr>
            <w:tcW w:w="150" w:type="dxa"/>
            <w:noWrap/>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c>
          <w:tcPr>
            <w:tcW w:w="5000" w:type="pct"/>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p>
        </w:tc>
      </w:tr>
      <w:tr w:rsidR="00B34AFB" w:rsidRPr="008D7BC8" w:rsidTr="00311934">
        <w:trPr>
          <w:tblCellSpacing w:w="22" w:type="dxa"/>
        </w:trPr>
        <w:tc>
          <w:tcPr>
            <w:tcW w:w="0" w:type="auto"/>
            <w:gridSpan w:val="3"/>
            <w:shd w:val="clear" w:color="auto" w:fill="000000"/>
            <w:vAlign w:val="center"/>
            <w:hideMark/>
          </w:tcPr>
          <w:p w:rsidR="00B34AFB" w:rsidRPr="008D7BC8" w:rsidRDefault="00B34AFB" w:rsidP="00311934">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6" name="Картина 6"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34AFB" w:rsidRPr="008D7BC8" w:rsidTr="00311934">
        <w:trPr>
          <w:tblCellSpacing w:w="22" w:type="dxa"/>
        </w:trPr>
        <w:tc>
          <w:tcPr>
            <w:tcW w:w="0" w:type="auto"/>
            <w:gridSpan w:val="3"/>
            <w:vAlign w:val="center"/>
            <w:hideMark/>
          </w:tcPr>
          <w:p w:rsidR="00B34AFB" w:rsidRPr="008D7BC8" w:rsidRDefault="00B34AFB" w:rsidP="00311934">
            <w:pPr>
              <w:spacing w:after="0" w:line="240" w:lineRule="auto"/>
              <w:jc w:val="right"/>
              <w:rPr>
                <w:rFonts w:ascii="Times New Roman" w:eastAsia="Times New Roman" w:hAnsi="Times New Roman" w:cs="Times New Roman"/>
                <w:sz w:val="24"/>
                <w:szCs w:val="24"/>
                <w:lang w:eastAsia="bg-BG"/>
              </w:rPr>
            </w:pPr>
          </w:p>
        </w:tc>
      </w:tr>
    </w:tbl>
    <w:p w:rsidR="00B34AFB" w:rsidRPr="008D7BC8" w:rsidRDefault="00B34AFB" w:rsidP="00B34AF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6" w:anchor="I." w:history="1">
        <w:r w:rsidRPr="008D7BC8">
          <w:rPr>
            <w:rFonts w:ascii="Times New Roman" w:eastAsia="Times New Roman" w:hAnsi="Times New Roman" w:cs="Times New Roman"/>
            <w:color w:val="006699"/>
            <w:sz w:val="27"/>
            <w:lang w:eastAsia="bg-BG"/>
          </w:rPr>
          <w:t>I.</w:t>
        </w:r>
      </w:hyperlink>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w:t>
      </w:r>
    </w:p>
    <w:p w:rsidR="00B34AFB" w:rsidRPr="008D7BC8" w:rsidRDefault="00B34AFB" w:rsidP="00B34AF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7" w:anchor="II." w:history="1">
        <w:r w:rsidRPr="008D7BC8">
          <w:rPr>
            <w:rFonts w:ascii="Times New Roman" w:eastAsia="Times New Roman" w:hAnsi="Times New Roman" w:cs="Times New Roman"/>
            <w:color w:val="006699"/>
            <w:sz w:val="27"/>
            <w:lang w:eastAsia="bg-BG"/>
          </w:rPr>
          <w:t>II.</w:t>
        </w:r>
      </w:hyperlink>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w:t>
      </w:r>
    </w:p>
    <w:p w:rsidR="00B34AFB" w:rsidRPr="008D7BC8" w:rsidRDefault="00B34AFB" w:rsidP="00B34AF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8" w:anchor="III." w:history="1">
        <w:r w:rsidRPr="008D7BC8">
          <w:rPr>
            <w:rFonts w:ascii="Times New Roman" w:eastAsia="Times New Roman" w:hAnsi="Times New Roman" w:cs="Times New Roman"/>
            <w:color w:val="006699"/>
            <w:sz w:val="27"/>
            <w:lang w:eastAsia="bg-BG"/>
          </w:rPr>
          <w:t>III.</w:t>
        </w:r>
      </w:hyperlink>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w:t>
      </w:r>
    </w:p>
    <w:p w:rsidR="00B34AFB" w:rsidRPr="008D7BC8" w:rsidRDefault="00B34AFB" w:rsidP="00B34AF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9" w:anchor="IV." w:history="1">
        <w:r w:rsidRPr="008D7BC8">
          <w:rPr>
            <w:rFonts w:ascii="Times New Roman" w:eastAsia="Times New Roman" w:hAnsi="Times New Roman" w:cs="Times New Roman"/>
            <w:color w:val="006699"/>
            <w:sz w:val="27"/>
            <w:lang w:eastAsia="bg-BG"/>
          </w:rPr>
          <w:t>IV.</w:t>
        </w:r>
      </w:hyperlink>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w:t>
      </w:r>
    </w:p>
    <w:p w:rsidR="00B34AFB" w:rsidRPr="008D7BC8" w:rsidRDefault="00B34AFB" w:rsidP="00B34AF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0" w:anchor="V." w:history="1">
        <w:r w:rsidRPr="008D7BC8">
          <w:rPr>
            <w:rFonts w:ascii="Times New Roman" w:eastAsia="Times New Roman" w:hAnsi="Times New Roman" w:cs="Times New Roman"/>
            <w:color w:val="006699"/>
            <w:sz w:val="27"/>
            <w:lang w:eastAsia="bg-BG"/>
          </w:rPr>
          <w:t>V.</w:t>
        </w:r>
      </w:hyperlink>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w:t>
      </w:r>
    </w:p>
    <w:p w:rsidR="00B34AFB" w:rsidRPr="008D7BC8" w:rsidRDefault="00B34AFB" w:rsidP="00B34AF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1" w:anchor="VI." w:history="1">
        <w:r w:rsidRPr="008D7BC8">
          <w:rPr>
            <w:rFonts w:ascii="Times New Roman" w:eastAsia="Times New Roman" w:hAnsi="Times New Roman" w:cs="Times New Roman"/>
            <w:color w:val="006699"/>
            <w:sz w:val="27"/>
            <w:lang w:eastAsia="bg-BG"/>
          </w:rPr>
          <w:t>VI.</w:t>
        </w:r>
      </w:hyperlink>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w:t>
      </w:r>
    </w:p>
    <w:p w:rsidR="00B34AFB" w:rsidRPr="008D7BC8" w:rsidRDefault="00B34AFB" w:rsidP="00B34AF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2" w:anchor="VII." w:history="1">
        <w:r w:rsidRPr="008D7BC8">
          <w:rPr>
            <w:rFonts w:ascii="Times New Roman" w:eastAsia="Times New Roman" w:hAnsi="Times New Roman" w:cs="Times New Roman"/>
            <w:color w:val="006699"/>
            <w:sz w:val="27"/>
            <w:lang w:eastAsia="bg-BG"/>
          </w:rPr>
          <w:t>VII.</w:t>
        </w:r>
      </w:hyperlink>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w:t>
      </w:r>
    </w:p>
    <w:p w:rsidR="00B34AFB" w:rsidRPr="008D7BC8" w:rsidRDefault="00B34AFB" w:rsidP="00B34AF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3" w:anchor="VII." w:history="1">
        <w:r w:rsidRPr="008D7BC8">
          <w:rPr>
            <w:rFonts w:ascii="Times New Roman" w:eastAsia="Times New Roman" w:hAnsi="Times New Roman" w:cs="Times New Roman"/>
            <w:color w:val="006699"/>
            <w:sz w:val="27"/>
            <w:lang w:eastAsia="bg-BG"/>
          </w:rPr>
          <w:t>VIII.</w:t>
        </w:r>
      </w:hyperlink>
    </w:p>
    <w:p w:rsidR="00B34AFB" w:rsidRPr="008D7BC8" w:rsidRDefault="00B34AFB" w:rsidP="00B34AFB">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8D7BC8">
        <w:rPr>
          <w:rFonts w:ascii="Times New Roman" w:eastAsia="Times New Roman" w:hAnsi="Times New Roman" w:cs="Times New Roman"/>
          <w:b/>
          <w:bCs/>
          <w:color w:val="000000"/>
          <w:sz w:val="27"/>
          <w:szCs w:val="27"/>
          <w:lang w:eastAsia="bg-BG"/>
        </w:rPr>
        <w:t>BG-Симеоновград:</w:t>
      </w:r>
    </w:p>
    <w:p w:rsidR="00B34AFB" w:rsidRPr="008D7BC8" w:rsidRDefault="00B34AFB" w:rsidP="00B34AFB">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8D7BC8">
        <w:rPr>
          <w:rFonts w:ascii="Times New Roman" w:eastAsia="Times New Roman" w:hAnsi="Times New Roman" w:cs="Times New Roman"/>
          <w:b/>
          <w:bCs/>
          <w:color w:val="000000"/>
          <w:sz w:val="27"/>
          <w:szCs w:val="27"/>
          <w:lang w:eastAsia="bg-BG"/>
        </w:rPr>
        <w:t>Решение за откриване на процедура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b/>
          <w:bCs/>
          <w:color w:val="000000"/>
          <w:sz w:val="27"/>
          <w:lang w:eastAsia="bg-BG"/>
        </w:rPr>
        <w:t>Професионална област, в която попада предметът на обществената поръчка</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lastRenderedPageBreak/>
        <w:t>2. Строителство на сгради и съоръжения</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Решение номер 555 от дата 17.09.2019 г. </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br/>
      </w:r>
      <w:bookmarkStart w:id="0" w:name="I."/>
      <w:bookmarkEnd w:id="0"/>
    </w:p>
    <w:p w:rsidR="00B34AFB" w:rsidRPr="008D7BC8" w:rsidRDefault="00B34AFB" w:rsidP="00B34AF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8D7BC8">
        <w:rPr>
          <w:rFonts w:ascii="Times New Roman" w:eastAsia="Times New Roman" w:hAnsi="Times New Roman" w:cs="Times New Roman"/>
          <w:b/>
          <w:bCs/>
          <w:color w:val="000000"/>
          <w:sz w:val="27"/>
          <w:szCs w:val="27"/>
          <w:u w:val="single"/>
          <w:lang w:eastAsia="bg-BG"/>
        </w:rPr>
        <w:t>І: Възложител</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Публичен</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I.1)</w:t>
      </w:r>
      <w:r w:rsidRPr="008D7BC8">
        <w:rPr>
          <w:rFonts w:ascii="Times New Roman" w:eastAsia="Times New Roman" w:hAnsi="Times New Roman" w:cs="Times New Roman"/>
          <w:b/>
          <w:bCs/>
          <w:color w:val="000000"/>
          <w:sz w:val="27"/>
          <w:lang w:eastAsia="bg-BG"/>
        </w:rPr>
        <w:t>Наименование и адрес</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xml:space="preserve">Национален идентификационен </w:t>
      </w:r>
      <w:proofErr w:type="spellStart"/>
      <w:r w:rsidRPr="008D7BC8">
        <w:rPr>
          <w:rFonts w:ascii="Times New Roman" w:eastAsia="Times New Roman" w:hAnsi="Times New Roman" w:cs="Times New Roman"/>
          <w:color w:val="000000"/>
          <w:sz w:val="27"/>
          <w:szCs w:val="27"/>
          <w:lang w:eastAsia="bg-BG"/>
        </w:rPr>
        <w:t>No</w:t>
      </w:r>
      <w:proofErr w:type="spellEnd"/>
      <w:r w:rsidRPr="008D7BC8">
        <w:rPr>
          <w:rFonts w:ascii="Times New Roman" w:eastAsia="Times New Roman" w:hAnsi="Times New Roman" w:cs="Times New Roman"/>
          <w:color w:val="000000"/>
          <w:sz w:val="27"/>
          <w:szCs w:val="27"/>
          <w:lang w:eastAsia="bg-BG"/>
        </w:rPr>
        <w:t xml:space="preserve"> (ЕИК): 000903729</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xml:space="preserve">BG422, Община Симеоновград, пл. „Шейновски“ № 3, За: Мими Дачева, Гергана Димова, България 6490, Симеоновград, Тел.: 00 37812341, </w:t>
      </w:r>
      <w:proofErr w:type="spellStart"/>
      <w:r w:rsidRPr="008D7BC8">
        <w:rPr>
          <w:rFonts w:ascii="Times New Roman" w:eastAsia="Times New Roman" w:hAnsi="Times New Roman" w:cs="Times New Roman"/>
          <w:color w:val="000000"/>
          <w:sz w:val="27"/>
          <w:szCs w:val="27"/>
          <w:lang w:eastAsia="bg-BG"/>
        </w:rPr>
        <w:t>E-mail</w:t>
      </w:r>
      <w:proofErr w:type="spellEnd"/>
      <w:r w:rsidRPr="008D7BC8">
        <w:rPr>
          <w:rFonts w:ascii="Times New Roman" w:eastAsia="Times New Roman" w:hAnsi="Times New Roman" w:cs="Times New Roman"/>
          <w:color w:val="000000"/>
          <w:sz w:val="27"/>
          <w:szCs w:val="27"/>
          <w:lang w:eastAsia="bg-BG"/>
        </w:rPr>
        <w:t>: </w:t>
      </w:r>
      <w:hyperlink r:id="rId14" w:history="1">
        <w:r w:rsidRPr="008D7BC8">
          <w:rPr>
            <w:rFonts w:ascii="Times New Roman" w:eastAsia="Times New Roman" w:hAnsi="Times New Roman" w:cs="Times New Roman"/>
            <w:color w:val="006699"/>
            <w:sz w:val="27"/>
            <w:lang w:eastAsia="bg-BG"/>
          </w:rPr>
          <w:t>obshtina_simgrad@abv.bg</w:t>
        </w:r>
      </w:hyperlink>
      <w:r w:rsidRPr="008D7BC8">
        <w:rPr>
          <w:rFonts w:ascii="Times New Roman" w:eastAsia="Times New Roman" w:hAnsi="Times New Roman" w:cs="Times New Roman"/>
          <w:color w:val="000000"/>
          <w:sz w:val="27"/>
          <w:szCs w:val="27"/>
          <w:lang w:eastAsia="bg-BG"/>
        </w:rPr>
        <w:t>, Факс: 00 37812006</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Интернет адрес/и:</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Основен адрес (URL): </w:t>
      </w:r>
      <w:hyperlink r:id="rId15" w:history="1">
        <w:r w:rsidRPr="008D7BC8">
          <w:rPr>
            <w:rFonts w:ascii="Times New Roman" w:eastAsia="Times New Roman" w:hAnsi="Times New Roman" w:cs="Times New Roman"/>
            <w:color w:val="006699"/>
            <w:sz w:val="27"/>
            <w:lang w:eastAsia="bg-BG"/>
          </w:rPr>
          <w:t>http://www.simeonovgrad.bg</w:t>
        </w:r>
      </w:hyperlink>
      <w:r w:rsidRPr="008D7BC8">
        <w:rPr>
          <w:rFonts w:ascii="Times New Roman" w:eastAsia="Times New Roman" w:hAnsi="Times New Roman" w:cs="Times New Roman"/>
          <w:color w:val="000000"/>
          <w:sz w:val="27"/>
          <w:szCs w:val="27"/>
          <w:lang w:eastAsia="bg-BG"/>
        </w:rPr>
        <w:t>.</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Адрес на профила на купувача (URL): </w:t>
      </w:r>
      <w:hyperlink r:id="rId16" w:history="1">
        <w:r w:rsidRPr="008D7BC8">
          <w:rPr>
            <w:rFonts w:ascii="Times New Roman" w:eastAsia="Times New Roman" w:hAnsi="Times New Roman" w:cs="Times New Roman"/>
            <w:color w:val="006699"/>
            <w:sz w:val="27"/>
            <w:lang w:eastAsia="bg-BG"/>
          </w:rPr>
          <w:t>http://www.simeonovgrad.bg/profilebuyer</w:t>
        </w:r>
      </w:hyperlink>
      <w:r w:rsidRPr="008D7BC8">
        <w:rPr>
          <w:rFonts w:ascii="Times New Roman" w:eastAsia="Times New Roman" w:hAnsi="Times New Roman" w:cs="Times New Roman"/>
          <w:color w:val="000000"/>
          <w:sz w:val="27"/>
          <w:szCs w:val="27"/>
          <w:lang w:eastAsia="bg-BG"/>
        </w:rPr>
        <w:t>.</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I.2)</w:t>
      </w:r>
      <w:r w:rsidRPr="008D7BC8">
        <w:rPr>
          <w:rFonts w:ascii="Times New Roman" w:eastAsia="Times New Roman" w:hAnsi="Times New Roman" w:cs="Times New Roman"/>
          <w:b/>
          <w:bCs/>
          <w:color w:val="000000"/>
          <w:sz w:val="27"/>
          <w:lang w:eastAsia="bg-BG"/>
        </w:rPr>
        <w:t>Вид на възложителя</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Регионален или местен орган</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I.3)</w:t>
      </w:r>
      <w:r w:rsidRPr="008D7BC8">
        <w:rPr>
          <w:rFonts w:ascii="Times New Roman" w:eastAsia="Times New Roman" w:hAnsi="Times New Roman" w:cs="Times New Roman"/>
          <w:b/>
          <w:bCs/>
          <w:color w:val="000000"/>
          <w:sz w:val="27"/>
          <w:lang w:eastAsia="bg-BG"/>
        </w:rPr>
        <w:t>Основна дейност</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Обществени услуги</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br/>
      </w:r>
      <w:bookmarkStart w:id="1" w:name="II."/>
      <w:bookmarkEnd w:id="1"/>
    </w:p>
    <w:p w:rsidR="00B34AFB" w:rsidRPr="008D7BC8" w:rsidRDefault="00B34AFB" w:rsidP="00B34AF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8D7BC8">
        <w:rPr>
          <w:rFonts w:ascii="Times New Roman" w:eastAsia="Times New Roman" w:hAnsi="Times New Roman" w:cs="Times New Roman"/>
          <w:b/>
          <w:bCs/>
          <w:color w:val="000000"/>
          <w:sz w:val="27"/>
          <w:szCs w:val="27"/>
          <w:u w:val="single"/>
          <w:lang w:eastAsia="bg-BG"/>
        </w:rPr>
        <w:t>ІI: Откриване</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Откривам процедура</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за възлагане на обществена поръчка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b/>
          <w:bCs/>
          <w:color w:val="000000"/>
          <w:sz w:val="27"/>
          <w:lang w:eastAsia="bg-BG"/>
        </w:rPr>
        <w:t>Поръчката е в областите отбрана и сигурност:</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НЕ</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ІI.1)</w:t>
      </w:r>
      <w:r w:rsidRPr="008D7BC8">
        <w:rPr>
          <w:rFonts w:ascii="Times New Roman" w:eastAsia="Times New Roman" w:hAnsi="Times New Roman" w:cs="Times New Roman"/>
          <w:b/>
          <w:bCs/>
          <w:color w:val="000000"/>
          <w:sz w:val="27"/>
          <w:lang w:eastAsia="bg-BG"/>
        </w:rPr>
        <w:t>Вид на процедурата</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Публично състезание</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br/>
      </w:r>
      <w:bookmarkStart w:id="2" w:name="III."/>
      <w:bookmarkEnd w:id="2"/>
    </w:p>
    <w:p w:rsidR="00B34AFB" w:rsidRPr="008D7BC8" w:rsidRDefault="00B34AFB" w:rsidP="00B34AF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8D7BC8">
        <w:rPr>
          <w:rFonts w:ascii="Times New Roman" w:eastAsia="Times New Roman" w:hAnsi="Times New Roman" w:cs="Times New Roman"/>
          <w:b/>
          <w:bCs/>
          <w:color w:val="000000"/>
          <w:sz w:val="27"/>
          <w:szCs w:val="27"/>
          <w:u w:val="single"/>
          <w:lang w:eastAsia="bg-BG"/>
        </w:rPr>
        <w:t>IІI: Правно основание</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Чл. 18, ал. 1, т. 12 от ЗОП</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br/>
      </w:r>
      <w:bookmarkStart w:id="3" w:name="IV."/>
      <w:bookmarkEnd w:id="3"/>
    </w:p>
    <w:p w:rsidR="00B34AFB" w:rsidRPr="008D7BC8" w:rsidRDefault="00B34AFB" w:rsidP="00B34AF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8D7BC8">
        <w:rPr>
          <w:rFonts w:ascii="Times New Roman" w:eastAsia="Times New Roman" w:hAnsi="Times New Roman" w:cs="Times New Roman"/>
          <w:b/>
          <w:bCs/>
          <w:color w:val="000000"/>
          <w:sz w:val="27"/>
          <w:szCs w:val="27"/>
          <w:u w:val="single"/>
          <w:lang w:eastAsia="bg-BG"/>
        </w:rPr>
        <w:t>IV: Поръчка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IV.1)</w:t>
      </w:r>
      <w:r w:rsidRPr="008D7BC8">
        <w:rPr>
          <w:rFonts w:ascii="Times New Roman" w:eastAsia="Times New Roman" w:hAnsi="Times New Roman" w:cs="Times New Roman"/>
          <w:b/>
          <w:bCs/>
          <w:color w:val="000000"/>
          <w:sz w:val="27"/>
          <w:lang w:eastAsia="bg-BG"/>
        </w:rPr>
        <w:t>Наименование</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lastRenderedPageBreak/>
        <w:t>„Изпълнение на строително-монтажни работи за обект: „Многофункционална спортна площадка за баскетбол, волейбол и мини-футбол в двора на НУ „Отец Паисий“, гр. Симеоновград“</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IV.2)</w:t>
      </w:r>
      <w:r w:rsidRPr="008D7BC8">
        <w:rPr>
          <w:rFonts w:ascii="Times New Roman" w:eastAsia="Times New Roman" w:hAnsi="Times New Roman" w:cs="Times New Roman"/>
          <w:b/>
          <w:bCs/>
          <w:color w:val="000000"/>
          <w:sz w:val="27"/>
          <w:lang w:eastAsia="bg-BG"/>
        </w:rPr>
        <w:t>Обект на поръчката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Строителство</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ІV.3)</w:t>
      </w:r>
      <w:r w:rsidRPr="008D7BC8">
        <w:rPr>
          <w:rFonts w:ascii="Times New Roman" w:eastAsia="Times New Roman" w:hAnsi="Times New Roman" w:cs="Times New Roman"/>
          <w:b/>
          <w:bCs/>
          <w:color w:val="000000"/>
          <w:sz w:val="27"/>
          <w:lang w:eastAsia="bg-BG"/>
        </w:rPr>
        <w:t>Описание на предмета на поръчката</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Описание на обекта на СМР – строежът е пета категория, съгласно чл. 137, ал. 1, т. 5, б. „а“ от ЗУТ и чл. 10, ал. 1, т. 4 от Наредба № 1 от 30.07.2003г. за номенклатурата на видовете строежи. Предвидените СМР ще се извършват съгласно одобрен инвестиционен проект „Многофункционална спортна площадка за баскетбол, волейбол и мини-футбол в двора на НУ „Отец Паисий“. Изпълнението на СМР се извършва в съответствие с част трета „Строителство“ от ЗУТ. Обстоятелствата, свързани със започване, изпълнение и приемане на СМР, и въвеждане на обекта в експлоатация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 Техническото изпълнение на строителството трябва да бъде изпълнено в съответствие с изискванията на приложимата нормативна уредба, в т.ч. Закон за устройство на територията и подзаконовите нормативни актове към него; техническите спецификации на вложените в строежа строителни продукти, материали и оборудване; и минималните изисквания за здравословни и безопасни условия на труд при извършване на СМР. Видовете СМР, които подлежат на изпълнение и техните количества са подробно описани в приложената към документацията за обществената поръчка Количествена сметка – Образец № 5. Описание на съществуващото положение и подробно описание на изискванията към плануваните видове СМР се съдържат в Техническа спецификация, представляваща Приложение № 1 към документацията за обществената поръчка.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ІV.4)</w:t>
      </w:r>
      <w:r w:rsidRPr="008D7BC8">
        <w:rPr>
          <w:rFonts w:ascii="Times New Roman" w:eastAsia="Times New Roman" w:hAnsi="Times New Roman" w:cs="Times New Roman"/>
          <w:b/>
          <w:bCs/>
          <w:color w:val="000000"/>
          <w:sz w:val="27"/>
          <w:lang w:eastAsia="bg-BG"/>
        </w:rPr>
        <w:t>Обществената поръчка съдържа изисквания, свързани с опазване на околната среда</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НЕ</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IV.5)</w:t>
      </w:r>
      <w:r w:rsidRPr="008D7BC8">
        <w:rPr>
          <w:rFonts w:ascii="Times New Roman" w:eastAsia="Times New Roman" w:hAnsi="Times New Roman" w:cs="Times New Roman"/>
          <w:b/>
          <w:bCs/>
          <w:color w:val="000000"/>
          <w:sz w:val="27"/>
          <w:lang w:eastAsia="bg-BG"/>
        </w:rPr>
        <w:t>Информация относно средства от Европейския съюз</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b/>
          <w:bCs/>
          <w:color w:val="000000"/>
          <w:sz w:val="27"/>
          <w:lang w:eastAsia="bg-BG"/>
        </w:rPr>
        <w:t xml:space="preserve">Обществената поръчка е във връзка с проект и/или програма, финансиран/а със средства от </w:t>
      </w:r>
      <w:proofErr w:type="spellStart"/>
      <w:r w:rsidRPr="008D7BC8">
        <w:rPr>
          <w:rFonts w:ascii="Times New Roman" w:eastAsia="Times New Roman" w:hAnsi="Times New Roman" w:cs="Times New Roman"/>
          <w:b/>
          <w:bCs/>
          <w:color w:val="000000"/>
          <w:sz w:val="27"/>
          <w:lang w:eastAsia="bg-BG"/>
        </w:rPr>
        <w:t>ервопейските</w:t>
      </w:r>
      <w:proofErr w:type="spellEnd"/>
      <w:r w:rsidRPr="008D7BC8">
        <w:rPr>
          <w:rFonts w:ascii="Times New Roman" w:eastAsia="Times New Roman" w:hAnsi="Times New Roman" w:cs="Times New Roman"/>
          <w:b/>
          <w:bCs/>
          <w:color w:val="000000"/>
          <w:sz w:val="27"/>
          <w:lang w:eastAsia="bg-BG"/>
        </w:rPr>
        <w:t xml:space="preserve"> фондове и програми</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ДА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b/>
          <w:bCs/>
          <w:color w:val="000000"/>
          <w:sz w:val="27"/>
          <w:lang w:eastAsia="bg-BG"/>
        </w:rPr>
        <w:t>Идентификация на проекта</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lastRenderedPageBreak/>
        <w:t xml:space="preserve">Договор № BG06RDNP001-7.007-0026-C01/08.05.2019 г. за предоставяне на безвъзмездна финансова помощ по Процедура чрез подбор № BG06RDNP001-7.007 – Спорт „Изграждане, реконструкция, ремонт, оборудване и/или обзавеждане на спортна инфраструктура“ по </w:t>
      </w:r>
      <w:proofErr w:type="spellStart"/>
      <w:r w:rsidRPr="008D7BC8">
        <w:rPr>
          <w:rFonts w:ascii="Times New Roman" w:eastAsia="Times New Roman" w:hAnsi="Times New Roman" w:cs="Times New Roman"/>
          <w:color w:val="000000"/>
          <w:sz w:val="27"/>
          <w:szCs w:val="27"/>
          <w:lang w:eastAsia="bg-BG"/>
        </w:rPr>
        <w:t>подмярка</w:t>
      </w:r>
      <w:proofErr w:type="spellEnd"/>
      <w:r w:rsidRPr="008D7BC8">
        <w:rPr>
          <w:rFonts w:ascii="Times New Roman" w:eastAsia="Times New Roman" w:hAnsi="Times New Roman" w:cs="Times New Roman"/>
          <w:color w:val="000000"/>
          <w:sz w:val="27"/>
          <w:szCs w:val="27"/>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 райони“ от Програмата за развитие на селските райони за периода 2014 - 2020 г. (ПРСР 2014 – 2020 г.), </w:t>
      </w:r>
      <w:proofErr w:type="spellStart"/>
      <w:r w:rsidRPr="008D7BC8">
        <w:rPr>
          <w:rFonts w:ascii="Times New Roman" w:eastAsia="Times New Roman" w:hAnsi="Times New Roman" w:cs="Times New Roman"/>
          <w:color w:val="000000"/>
          <w:sz w:val="27"/>
          <w:szCs w:val="27"/>
          <w:lang w:eastAsia="bg-BG"/>
        </w:rPr>
        <w:t>съфинансирана</w:t>
      </w:r>
      <w:proofErr w:type="spellEnd"/>
      <w:r w:rsidRPr="008D7BC8">
        <w:rPr>
          <w:rFonts w:ascii="Times New Roman" w:eastAsia="Times New Roman" w:hAnsi="Times New Roman" w:cs="Times New Roman"/>
          <w:color w:val="000000"/>
          <w:sz w:val="27"/>
          <w:szCs w:val="27"/>
          <w:lang w:eastAsia="bg-BG"/>
        </w:rPr>
        <w:t xml:space="preserve"> от Европейския земеделски фонд за развитие на селските райони“.</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IV.6)</w:t>
      </w:r>
      <w:r w:rsidRPr="008D7BC8">
        <w:rPr>
          <w:rFonts w:ascii="Times New Roman" w:eastAsia="Times New Roman" w:hAnsi="Times New Roman" w:cs="Times New Roman"/>
          <w:b/>
          <w:bCs/>
          <w:color w:val="000000"/>
          <w:sz w:val="27"/>
          <w:lang w:eastAsia="bg-BG"/>
        </w:rPr>
        <w:t>Разделяне на обособени позиции</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b/>
          <w:bCs/>
          <w:color w:val="000000"/>
          <w:sz w:val="27"/>
          <w:lang w:eastAsia="bg-BG"/>
        </w:rPr>
        <w:t>Настоящата поръчка е разделена на обособени позиции</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НЕ</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b/>
          <w:bCs/>
          <w:color w:val="000000"/>
          <w:sz w:val="27"/>
          <w:lang w:eastAsia="bg-BG"/>
        </w:rPr>
        <w:t>Мотиви за невъзможността за разделяне на поръчката на обособени позиции</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xml:space="preserve">Поръчката не е разделена на обособени позиции, защото всички видове строително-монтажни дейности по своето естество се явяват неразривно свързани помежду си, тъй като в своята цялост касаят един строителен обект, за който е издадено едно разрешение за строеж и не следва да бъдат разединени. В тази връзка отделните дейности от обхвата на строителството са обективно неделими части от предмета на поръчката и не следва да бъдат възложени на повече от един изпълнител. Предметът на поръчката представлява комплекс от взаимосвързани и </w:t>
      </w:r>
      <w:proofErr w:type="spellStart"/>
      <w:r w:rsidRPr="008D7BC8">
        <w:rPr>
          <w:rFonts w:ascii="Times New Roman" w:eastAsia="Times New Roman" w:hAnsi="Times New Roman" w:cs="Times New Roman"/>
          <w:color w:val="000000"/>
          <w:sz w:val="27"/>
          <w:szCs w:val="27"/>
          <w:lang w:eastAsia="bg-BG"/>
        </w:rPr>
        <w:t>взаимозависими</w:t>
      </w:r>
      <w:proofErr w:type="spellEnd"/>
      <w:r w:rsidRPr="008D7BC8">
        <w:rPr>
          <w:rFonts w:ascii="Times New Roman" w:eastAsia="Times New Roman" w:hAnsi="Times New Roman" w:cs="Times New Roman"/>
          <w:color w:val="000000"/>
          <w:sz w:val="27"/>
          <w:szCs w:val="27"/>
          <w:lang w:eastAsia="bg-BG"/>
        </w:rPr>
        <w:t xml:space="preserve"> строителни дейности, които следва да бъдат извършени в определена технологична последователност. Създава се реална опасност от възникване на прекомерни технически трудности при реализирането на обекта и от оскъпяването на отделните видове дейности при избор на повече от един изпълнител. </w:t>
      </w:r>
      <w:proofErr w:type="spellStart"/>
      <w:r w:rsidRPr="008D7BC8">
        <w:rPr>
          <w:rFonts w:ascii="Times New Roman" w:eastAsia="Times New Roman" w:hAnsi="Times New Roman" w:cs="Times New Roman"/>
          <w:color w:val="000000"/>
          <w:sz w:val="27"/>
          <w:szCs w:val="27"/>
          <w:lang w:eastAsia="bg-BG"/>
        </w:rPr>
        <w:t>Eдновременното</w:t>
      </w:r>
      <w:proofErr w:type="spellEnd"/>
      <w:r w:rsidRPr="008D7BC8">
        <w:rPr>
          <w:rFonts w:ascii="Times New Roman" w:eastAsia="Times New Roman" w:hAnsi="Times New Roman" w:cs="Times New Roman"/>
          <w:color w:val="000000"/>
          <w:sz w:val="27"/>
          <w:szCs w:val="27"/>
          <w:lang w:eastAsia="bg-BG"/>
        </w:rPr>
        <w:t xml:space="preserve"> участие на екипи и техника на различни изпълнители на обекта, би изисквало полагането на големи усилия и ангажирането на сериозни ресурси, както от страна на възложителя, така и от изпълнителите за координиране на работата, обезпечаване на безопасни условия и осъществяване на контрол върху изпълнението.</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IV.7)</w:t>
      </w:r>
      <w:r w:rsidRPr="008D7BC8">
        <w:rPr>
          <w:rFonts w:ascii="Times New Roman" w:eastAsia="Times New Roman" w:hAnsi="Times New Roman" w:cs="Times New Roman"/>
          <w:b/>
          <w:bCs/>
          <w:color w:val="000000"/>
          <w:sz w:val="27"/>
          <w:lang w:eastAsia="bg-BG"/>
        </w:rPr>
        <w:t>Прогнозна стойност на поръчката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Стойност, без да се включва ДДС: 94174.51 BGN</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IV.8)</w:t>
      </w:r>
      <w:r w:rsidRPr="008D7BC8">
        <w:rPr>
          <w:rFonts w:ascii="Times New Roman" w:eastAsia="Times New Roman" w:hAnsi="Times New Roman" w:cs="Times New Roman"/>
          <w:b/>
          <w:bCs/>
          <w:color w:val="000000"/>
          <w:sz w:val="27"/>
          <w:lang w:eastAsia="bg-BG"/>
        </w:rPr>
        <w:t>Предметът на поръчката се възлага с няколко отделни процедури</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НЕ</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br/>
      </w:r>
      <w:bookmarkStart w:id="4" w:name="V."/>
      <w:bookmarkEnd w:id="4"/>
    </w:p>
    <w:p w:rsidR="00B34AFB" w:rsidRPr="008D7BC8" w:rsidRDefault="00B34AFB" w:rsidP="00B34AF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8D7BC8">
        <w:rPr>
          <w:rFonts w:ascii="Times New Roman" w:eastAsia="Times New Roman" w:hAnsi="Times New Roman" w:cs="Times New Roman"/>
          <w:b/>
          <w:bCs/>
          <w:color w:val="000000"/>
          <w:sz w:val="27"/>
          <w:szCs w:val="27"/>
          <w:u w:val="single"/>
          <w:lang w:eastAsia="bg-BG"/>
        </w:rPr>
        <w:t>V: Мотиви</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lastRenderedPageBreak/>
        <w:t>V.1)</w:t>
      </w:r>
      <w:r w:rsidRPr="008D7BC8">
        <w:rPr>
          <w:rFonts w:ascii="Times New Roman" w:eastAsia="Times New Roman" w:hAnsi="Times New Roman" w:cs="Times New Roman"/>
          <w:b/>
          <w:bCs/>
          <w:color w:val="000000"/>
          <w:sz w:val="27"/>
          <w:lang w:eastAsia="bg-BG"/>
        </w:rPr>
        <w:t>Мотиви за избора на процедура</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 xml:space="preserve">Възложителят обявява настоящата процедура за възлагане на обществена поръчка на основание чл. 18, ал. 1, т. 12 от Закон за обществените поръчки (ЗОП). За определяне на реда на възлагане са съобразени изискванията по чл. 21 от ЗОП, стойността на конкретната поръчка и стойността на обществените поръчки с идентичен или сходен предмет (планирани, в процес на провеждане и проведени) за текущата календарна година – 2019 година и за </w:t>
      </w:r>
      <w:proofErr w:type="spellStart"/>
      <w:r w:rsidRPr="008D7BC8">
        <w:rPr>
          <w:rFonts w:ascii="Times New Roman" w:eastAsia="Times New Roman" w:hAnsi="Times New Roman" w:cs="Times New Roman"/>
          <w:color w:val="000000"/>
          <w:sz w:val="27"/>
          <w:szCs w:val="27"/>
          <w:lang w:eastAsia="bg-BG"/>
        </w:rPr>
        <w:t>предходаната</w:t>
      </w:r>
      <w:proofErr w:type="spellEnd"/>
      <w:r w:rsidRPr="008D7BC8">
        <w:rPr>
          <w:rFonts w:ascii="Times New Roman" w:eastAsia="Times New Roman" w:hAnsi="Times New Roman" w:cs="Times New Roman"/>
          <w:color w:val="000000"/>
          <w:sz w:val="27"/>
          <w:szCs w:val="27"/>
          <w:lang w:eastAsia="bg-BG"/>
        </w:rPr>
        <w:t xml:space="preserve"> календарна година – 2018 година, чиято обща стойност попада в прага по чл. 20, ал. 2, т. 1 от ЗОП. Посочените обстоятелства обуславят провеждане на процедура за възлагане на обществена поръчка по реда на "публично състезание”. Провеждането на предвидената в ЗОП процедура - публично състезание гарантира в най-голяма степен публичността на възлагане изпълнението на поръчката, респективно прозрачността при разходването на финансовите средства по проекти, финансирани от средствата от Европейските структурни и инвестиционни фондове.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целта на която, от друга страна, е да защити обществения интерес посредством осъществяване на контрол върху разходването на средства от държавния бюджет и фондовете на Европейския съюз и едновременно с това да насърчи конкуренцията, като създаде равни условия и прозрачност при участието в процедурата. При провеждане на настоящата процедура по възлагане в максимална степен ще бъдат съблюдавани принципите на добро финансово управление, а именно: икономичност, ефикасност и ефективност.</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V.3)</w:t>
      </w:r>
      <w:r w:rsidRPr="008D7BC8">
        <w:rPr>
          <w:rFonts w:ascii="Times New Roman" w:eastAsia="Times New Roman" w:hAnsi="Times New Roman" w:cs="Times New Roman"/>
          <w:b/>
          <w:bCs/>
          <w:color w:val="000000"/>
          <w:sz w:val="27"/>
          <w:lang w:eastAsia="bg-BG"/>
        </w:rPr>
        <w:t>Настоящата процедура е свързана с предходна процедура за възлагане на обществена поръчка или конкурс за проект, която е</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Публикувано в регистъра на обществените поръчки под уникален №: --</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br/>
      </w:r>
      <w:bookmarkStart w:id="5" w:name="VI."/>
      <w:bookmarkEnd w:id="5"/>
    </w:p>
    <w:p w:rsidR="00B34AFB" w:rsidRPr="008D7BC8" w:rsidRDefault="00B34AFB" w:rsidP="00B34AF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8D7BC8">
        <w:rPr>
          <w:rFonts w:ascii="Times New Roman" w:eastAsia="Times New Roman" w:hAnsi="Times New Roman" w:cs="Times New Roman"/>
          <w:b/>
          <w:bCs/>
          <w:color w:val="000000"/>
          <w:sz w:val="27"/>
          <w:szCs w:val="27"/>
          <w:u w:val="single"/>
          <w:lang w:eastAsia="bg-BG"/>
        </w:rPr>
        <w:t>VI: Одобрявам</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обявлението за оповестяване откриването на процедура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документацията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br/>
      </w:r>
      <w:bookmarkStart w:id="6" w:name="VII."/>
      <w:bookmarkEnd w:id="6"/>
    </w:p>
    <w:p w:rsidR="00B34AFB" w:rsidRPr="008D7BC8" w:rsidRDefault="00B34AFB" w:rsidP="00B34AF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8D7BC8">
        <w:rPr>
          <w:rFonts w:ascii="Times New Roman" w:eastAsia="Times New Roman" w:hAnsi="Times New Roman" w:cs="Times New Roman"/>
          <w:b/>
          <w:bCs/>
          <w:color w:val="000000"/>
          <w:sz w:val="27"/>
          <w:szCs w:val="27"/>
          <w:u w:val="single"/>
          <w:lang w:eastAsia="bg-BG"/>
        </w:rPr>
        <w:t>VII: Допълнителна информация</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VII.2)</w:t>
      </w:r>
      <w:r w:rsidRPr="008D7BC8">
        <w:rPr>
          <w:rFonts w:ascii="Times New Roman" w:eastAsia="Times New Roman" w:hAnsi="Times New Roman" w:cs="Times New Roman"/>
          <w:b/>
          <w:bCs/>
          <w:color w:val="000000"/>
          <w:sz w:val="27"/>
          <w:lang w:eastAsia="bg-BG"/>
        </w:rPr>
        <w:t>Орган, който отговаря за процедурите по обжалване</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lastRenderedPageBreak/>
        <w:t xml:space="preserve">Комисия за защита на конкуренцията, бул. Витоша № 18, Република България 1000, София, Тел.: 02 9884070, </w:t>
      </w:r>
      <w:proofErr w:type="spellStart"/>
      <w:r w:rsidRPr="008D7BC8">
        <w:rPr>
          <w:rFonts w:ascii="Times New Roman" w:eastAsia="Times New Roman" w:hAnsi="Times New Roman" w:cs="Times New Roman"/>
          <w:color w:val="000000"/>
          <w:sz w:val="27"/>
          <w:szCs w:val="27"/>
          <w:lang w:eastAsia="bg-BG"/>
        </w:rPr>
        <w:t>E-mail</w:t>
      </w:r>
      <w:proofErr w:type="spellEnd"/>
      <w:r w:rsidRPr="008D7BC8">
        <w:rPr>
          <w:rFonts w:ascii="Times New Roman" w:eastAsia="Times New Roman" w:hAnsi="Times New Roman" w:cs="Times New Roman"/>
          <w:color w:val="000000"/>
          <w:sz w:val="27"/>
          <w:szCs w:val="27"/>
          <w:lang w:eastAsia="bg-BG"/>
        </w:rPr>
        <w:t>: </w:t>
      </w:r>
      <w:hyperlink r:id="rId17" w:history="1">
        <w:r w:rsidRPr="008D7BC8">
          <w:rPr>
            <w:rFonts w:ascii="Times New Roman" w:eastAsia="Times New Roman" w:hAnsi="Times New Roman" w:cs="Times New Roman"/>
            <w:color w:val="006699"/>
            <w:sz w:val="27"/>
            <w:lang w:eastAsia="bg-BG"/>
          </w:rPr>
          <w:t>cpcadmin@cpc.bg</w:t>
        </w:r>
      </w:hyperlink>
      <w:r w:rsidRPr="008D7BC8">
        <w:rPr>
          <w:rFonts w:ascii="Times New Roman" w:eastAsia="Times New Roman" w:hAnsi="Times New Roman" w:cs="Times New Roman"/>
          <w:color w:val="000000"/>
          <w:sz w:val="27"/>
          <w:szCs w:val="27"/>
          <w:lang w:eastAsia="bg-BG"/>
        </w:rPr>
        <w:t>, Факс: 02 9807315</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Интернет адрес/и:</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URL: </w:t>
      </w:r>
      <w:hyperlink r:id="rId18" w:history="1">
        <w:r w:rsidRPr="008D7BC8">
          <w:rPr>
            <w:rFonts w:ascii="Times New Roman" w:eastAsia="Times New Roman" w:hAnsi="Times New Roman" w:cs="Times New Roman"/>
            <w:color w:val="006699"/>
            <w:sz w:val="27"/>
            <w:lang w:eastAsia="bg-BG"/>
          </w:rPr>
          <w:t>http://www.cpc.bg</w:t>
        </w:r>
      </w:hyperlink>
      <w:r w:rsidRPr="008D7BC8">
        <w:rPr>
          <w:rFonts w:ascii="Times New Roman" w:eastAsia="Times New Roman" w:hAnsi="Times New Roman" w:cs="Times New Roman"/>
          <w:color w:val="000000"/>
          <w:sz w:val="27"/>
          <w:szCs w:val="27"/>
          <w:lang w:eastAsia="bg-BG"/>
        </w:rPr>
        <w:t>.</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VII.3)</w:t>
      </w:r>
      <w:r w:rsidRPr="008D7BC8">
        <w:rPr>
          <w:rFonts w:ascii="Times New Roman" w:eastAsia="Times New Roman" w:hAnsi="Times New Roman" w:cs="Times New Roman"/>
          <w:b/>
          <w:bCs/>
          <w:color w:val="000000"/>
          <w:sz w:val="27"/>
          <w:lang w:eastAsia="bg-BG"/>
        </w:rPr>
        <w:t>Подаване на жалби</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b/>
          <w:bCs/>
          <w:color w:val="000000"/>
          <w:sz w:val="27"/>
          <w:lang w:eastAsia="bg-BG"/>
        </w:rPr>
        <w:t>Точна информация относно краен срок/крайни срокове за подаване на жалби</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Жалба може да се подава в 10-дневен срок от: 1. Изтичането на срока по чл. 179 – срещу решението за откриване на процедурата и/или решението за одобряване на обявлението за изменение или за допълнителна информация. 2. В случаите по чл. 196, ал. 5 от ЗОП - от уведомяване за съответното действие, а ако лицето не е уведомено, както и при бездействие – от датата, на която е изтекъл срокът за извършване на съответното действие.</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VII.4)</w:t>
      </w:r>
      <w:r w:rsidRPr="008D7BC8">
        <w:rPr>
          <w:rFonts w:ascii="Times New Roman" w:eastAsia="Times New Roman" w:hAnsi="Times New Roman" w:cs="Times New Roman"/>
          <w:b/>
          <w:bCs/>
          <w:color w:val="000000"/>
          <w:sz w:val="27"/>
          <w:lang w:eastAsia="bg-BG"/>
        </w:rPr>
        <w:t>Дата на изпращане на настоящото решение</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17.09.2019 г. </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br/>
      </w:r>
      <w:bookmarkStart w:id="7" w:name="VIII."/>
      <w:bookmarkEnd w:id="7"/>
    </w:p>
    <w:p w:rsidR="00B34AFB" w:rsidRPr="008D7BC8" w:rsidRDefault="00B34AFB" w:rsidP="00B34AF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8D7BC8">
        <w:rPr>
          <w:rFonts w:ascii="Times New Roman" w:eastAsia="Times New Roman" w:hAnsi="Times New Roman" w:cs="Times New Roman"/>
          <w:b/>
          <w:bCs/>
          <w:color w:val="000000"/>
          <w:sz w:val="27"/>
          <w:szCs w:val="27"/>
          <w:u w:val="single"/>
          <w:lang w:eastAsia="bg-BG"/>
        </w:rPr>
        <w:t>VIII: Възложител</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VIII.1)</w:t>
      </w:r>
      <w:r w:rsidRPr="008D7BC8">
        <w:rPr>
          <w:rFonts w:ascii="Times New Roman" w:eastAsia="Times New Roman" w:hAnsi="Times New Roman" w:cs="Times New Roman"/>
          <w:b/>
          <w:bCs/>
          <w:color w:val="000000"/>
          <w:sz w:val="27"/>
          <w:lang w:eastAsia="bg-BG"/>
        </w:rPr>
        <w:t>Трите имена</w:t>
      </w:r>
    </w:p>
    <w:p w:rsidR="00B34AFB" w:rsidRPr="008D7BC8" w:rsidRDefault="00B34AFB" w:rsidP="00B34AF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Милена Георгиева Рангелова</w:t>
      </w:r>
    </w:p>
    <w:p w:rsidR="00B34AFB" w:rsidRPr="008D7BC8" w:rsidRDefault="00B34AFB" w:rsidP="00B34AFB">
      <w:pPr>
        <w:shd w:val="clear" w:color="auto" w:fill="FFFFFF"/>
        <w:spacing w:after="0" w:line="240" w:lineRule="auto"/>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lang w:eastAsia="bg-BG"/>
        </w:rPr>
        <w:t>VIII.2)</w:t>
      </w:r>
      <w:r w:rsidRPr="008D7BC8">
        <w:rPr>
          <w:rFonts w:ascii="Times New Roman" w:eastAsia="Times New Roman" w:hAnsi="Times New Roman" w:cs="Times New Roman"/>
          <w:b/>
          <w:bCs/>
          <w:color w:val="000000"/>
          <w:sz w:val="27"/>
          <w:lang w:eastAsia="bg-BG"/>
        </w:rPr>
        <w:t>Длъжност</w:t>
      </w:r>
    </w:p>
    <w:p w:rsidR="00B34AFB" w:rsidRPr="008D7BC8" w:rsidRDefault="00B34AFB" w:rsidP="00B34AFB">
      <w:pPr>
        <w:shd w:val="clear" w:color="auto" w:fill="FFFFFF"/>
        <w:spacing w:line="384" w:lineRule="atLeast"/>
        <w:jc w:val="both"/>
        <w:rPr>
          <w:rFonts w:ascii="Times New Roman" w:eastAsia="Times New Roman" w:hAnsi="Times New Roman" w:cs="Times New Roman"/>
          <w:color w:val="000000"/>
          <w:sz w:val="27"/>
          <w:szCs w:val="27"/>
          <w:lang w:eastAsia="bg-BG"/>
        </w:rPr>
      </w:pPr>
      <w:r w:rsidRPr="008D7BC8">
        <w:rPr>
          <w:rFonts w:ascii="Times New Roman" w:eastAsia="Times New Roman" w:hAnsi="Times New Roman" w:cs="Times New Roman"/>
          <w:color w:val="000000"/>
          <w:sz w:val="27"/>
          <w:szCs w:val="27"/>
          <w:lang w:eastAsia="bg-BG"/>
        </w:rPr>
        <w:t>Кмет на община Симеоновград</w:t>
      </w:r>
    </w:p>
    <w:p w:rsidR="00B34AFB" w:rsidRDefault="00B34AFB" w:rsidP="00B34AFB"/>
    <w:p w:rsidR="00636646" w:rsidRDefault="00636646"/>
    <w:sectPr w:rsidR="00636646" w:rsidSect="006366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962F5"/>
    <w:multiLevelType w:val="multilevel"/>
    <w:tmpl w:val="8192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4AFB"/>
    <w:rsid w:val="00636646"/>
    <w:rsid w:val="00B34AF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AF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B34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933637&amp;newver=2" TargetMode="External"/><Relationship Id="rId13" Type="http://schemas.openxmlformats.org/officeDocument/2006/relationships/hyperlink" Target="http://www.aop.bg/case2.php?mode=show_doc&amp;doc_id=933637&amp;newver=2" TargetMode="External"/><Relationship Id="rId18" Type="http://schemas.openxmlformats.org/officeDocument/2006/relationships/hyperlink" Target="http://www.aop.bg/case2.php?mode=show_doc&amp;doc_id=933637&amp;newver=2" TargetMode="External"/><Relationship Id="rId3" Type="http://schemas.openxmlformats.org/officeDocument/2006/relationships/settings" Target="settings.xml"/><Relationship Id="rId7" Type="http://schemas.openxmlformats.org/officeDocument/2006/relationships/hyperlink" Target="http://www.aop.bg/case2.php?mode=show_doc&amp;doc_id=933637&amp;newver=2" TargetMode="External"/><Relationship Id="rId12" Type="http://schemas.openxmlformats.org/officeDocument/2006/relationships/hyperlink" Target="http://www.aop.bg/case2.php?mode=show_doc&amp;doc_id=933637&amp;newver=2" TargetMode="External"/><Relationship Id="rId17" Type="http://schemas.openxmlformats.org/officeDocument/2006/relationships/hyperlink" Target="mailto:cpcadmin@cpc.bg" TargetMode="External"/><Relationship Id="rId2" Type="http://schemas.openxmlformats.org/officeDocument/2006/relationships/styles" Target="styles.xml"/><Relationship Id="rId16" Type="http://schemas.openxmlformats.org/officeDocument/2006/relationships/hyperlink" Target="http://www.aop.bg/case2.php?mode=show_doc&amp;doc_id=933637&amp;newver=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op.bg/case2.php?mode=show_doc&amp;doc_id=933637&amp;newver=2" TargetMode="External"/><Relationship Id="rId11" Type="http://schemas.openxmlformats.org/officeDocument/2006/relationships/hyperlink" Target="http://www.aop.bg/case2.php?mode=show_doc&amp;doc_id=933637&amp;newver=2" TargetMode="External"/><Relationship Id="rId5" Type="http://schemas.openxmlformats.org/officeDocument/2006/relationships/image" Target="media/image1.gif"/><Relationship Id="rId15" Type="http://schemas.openxmlformats.org/officeDocument/2006/relationships/hyperlink" Target="http://www.aop.bg/case2.php?mode=show_doc&amp;doc_id=933637&amp;newver=2" TargetMode="External"/><Relationship Id="rId10" Type="http://schemas.openxmlformats.org/officeDocument/2006/relationships/hyperlink" Target="http://www.aop.bg/case2.php?mode=show_doc&amp;doc_id=933637&amp;newver=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op.bg/case2.php?mode=show_doc&amp;doc_id=933637&amp;newver=2" TargetMode="External"/><Relationship Id="rId14" Type="http://schemas.openxmlformats.org/officeDocument/2006/relationships/hyperlink" Target="mailto:obshtina_simgrad@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1</cp:revision>
  <dcterms:created xsi:type="dcterms:W3CDTF">2019-09-17T10:08:00Z</dcterms:created>
  <dcterms:modified xsi:type="dcterms:W3CDTF">2019-09-17T10:09:00Z</dcterms:modified>
</cp:coreProperties>
</file>