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8F" w:rsidRPr="0081308F" w:rsidRDefault="0081308F" w:rsidP="0081308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5"/>
        <w:gridCol w:w="13635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С-4939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 дата: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24/09/2019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130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1308F">
              <w:rPr>
                <w:rFonts w:ascii="Courier New" w:eastAsia="Times New Roman" w:hAnsi="Courier New" w:cs="Courier New"/>
                <w:b/>
                <w:bCs/>
                <w:sz w:val="20"/>
                <w:lang w:eastAsia="bg-BG"/>
              </w:rPr>
              <w:t>00638-2019-0008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1308F" w:rsidRPr="0081308F" w:rsidRDefault="0081308F" w:rsidP="0081308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6331"/>
      </w:tblGrid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19050" t="0" r="0" b="0"/>
                  <wp:docPr id="2" name="Картина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130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поръчка</w:t>
      </w:r>
    </w:p>
    <w:p w:rsidR="0081308F" w:rsidRPr="0081308F" w:rsidRDefault="0081308F" w:rsidP="0081308F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I.1) Наименование и адреси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3659"/>
        <w:gridCol w:w="4264"/>
        <w:gridCol w:w="9480"/>
      </w:tblGrid>
      <w:tr w:rsidR="0081308F" w:rsidRPr="0081308F" w:rsidTr="00813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000903729</w:t>
            </w:r>
          </w:p>
        </w:tc>
      </w:tr>
      <w:tr w:rsidR="0081308F" w:rsidRPr="0081308F" w:rsidTr="0081308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пл.Шейновски № 3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България</w:t>
            </w:r>
          </w:p>
        </w:tc>
      </w:tr>
      <w:tr w:rsidR="0081308F" w:rsidRPr="0081308F" w:rsidTr="00813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Мими Дачева,Гергана Димова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+359 3781-2341</w:t>
            </w:r>
          </w:p>
        </w:tc>
      </w:tr>
      <w:tr w:rsidR="0081308F" w:rsidRPr="0081308F" w:rsidTr="0081308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+359 3781-2006</w:t>
            </w:r>
          </w:p>
        </w:tc>
      </w:tr>
      <w:tr w:rsidR="0081308F" w:rsidRPr="0081308F" w:rsidTr="0081308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1308F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http://www.simeonovgrad.bg/</w:t>
              </w:r>
            </w:hyperlink>
          </w:p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1308F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http://www.simeonovgrad.bg/profilebuyer</w:t>
              </w:r>
            </w:hyperlink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5315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I.3) Комуникация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34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494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Документацията за обществената поръчка е достъпна за неограничен и пълен пряк безплатен достъп на: (URL)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(URL): </w:t>
                  </w:r>
                  <w:hyperlink r:id="rId9" w:tgtFrame="_blank" w:history="1">
                    <w:r w:rsidRPr="0081308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http://www.simeonovgrad.bg/</w:t>
                    </w:r>
                  </w:hyperlink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7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Допълнителна информация може да бъде получена от: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74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</w:t>
                        </w:r>
                        <w:proofErr w:type="spellStart"/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ите</w:t>
                        </w:r>
                        <w:proofErr w:type="spellEnd"/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място/места за контакт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1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Офертите или заявленията за участие трябва да бъдат изпратени: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74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</w:t>
                        </w:r>
                        <w:proofErr w:type="spellStart"/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ите</w:t>
                        </w:r>
                        <w:proofErr w:type="spellEnd"/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място/места за контакт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електронно посредством: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81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Електронната комуникация изисква използването на средства и устройства, които по принцип не са достъпни. Възможен е неограничен и пълен пряк безплатен достъп на: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(URL):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I.4) Вид на възлагащия орган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2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Регионален или местен орган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I.5) Основна дейност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4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4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Общи обществени услуги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0"/>
        <w:gridCol w:w="2436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„Инженеринг - проектиране, строителство и авторски надзор на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обезманганителна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пречиствателна станция за питейни води за град Симеоновград“.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45000000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7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00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Предметът на поръчката включва: 1. Изготвяне на комплексен проект съгл. чл.150 от ЗУТ;2. Изпълнение на строителство, доставка и монтаж – включва изпълнение на строителство, подготовка на терена, изграждане на сгради и съоръжения съгласно одобрения технически проект, включително довеждаща инфраструктура до площадката, доставки на оборудване, техника и съоръжения, монтажни работи, проби и пускане и въвеждане в експлоатация, обучение на персонал. Да бъде изготвена цялата необходима документация по време на строителството, съгласно Наредба №3/31.07.2003 г. за съставяне на актове и протоколи по време на строителството, до въвеждане на обекта в експлоатация. изпълнение на СМР при спазване на одобрения проект, регламентиран в Закона за устройство на територията (ЗУТ) и подзаконовите нормативни актове по прилагането му. 3.Упражняване на авторски надзор по време на изпълнение на СМР.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II.1.5) Прогнозна обща стойност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3300000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рамковото споразумение или на динамичната система за покупки)</w:t>
            </w: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2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3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26"/>
                    <w:gridCol w:w="231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Оферти могат да бъдат подавани за: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t>II.2) Описание </w:t>
            </w:r>
            <w:r w:rsidRPr="0081308F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3"/>
              <w:gridCol w:w="11277"/>
            </w:tblGrid>
            <w:tr w:rsidR="0081308F" w:rsidRPr="0081308F" w:rsidTr="008130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45000000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71220000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71240000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Територията на Община Симеоновград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Предметът на поръчката включва: 1. Изготвяне на комплексен проект съгл. чл.150 от ЗУТ;2. Изпълнение на строителство, доставка и монтаж – включва изпълнение на строителство, подготовка на терена, изграждане на сгради и съоръжения съгласно одобрения технически проект, включително довеждаща инфраструктура до площадката, доставки на оборудване, техника и съоръжения, монтажни работи, проби и пускане и въвеждане в експлоатация, обучение на персонал. Да бъде изготвена цялата необходима документация по време на строителството, съгласно Наредба №3/31.07.2003 г. за съставяне на актове и протоколи по време на строителството, до въвеждане на обекта в експлоатация. изпълнение на СМР при спазване на одобрения проект, регламентиран в Закона за устройство на територията (ЗУТ) и подзаконовите нормативни актове по прилагането му. 3.Упражняване на авторски надзор по време на изпълнение на СМР.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609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II.2.5) Критерии за възлагане</w:t>
                        </w: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169"/>
                        </w:tblGrid>
                        <w:tr w:rsidR="0081308F" w:rsidRPr="008130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3485"/>
                          <w:gridCol w:w="6868"/>
                        </w:tblGrid>
                        <w:tr w:rsidR="0081308F" w:rsidRPr="0081308F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 за качество: 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Име: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Срок за изготвяне на комплексен проект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   Тежест: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30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br/>
                                <w:t>Име: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Срок за изпълнение на СМР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   Тежест: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20</w:t>
                              </w:r>
                            </w:p>
                          </w:tc>
                        </w:tr>
                        <w:tr w:rsidR="0081308F" w:rsidRPr="0081308F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5"/>
                              </w:tblGrid>
                              <w:tr w:rsidR="0081308F" w:rsidRPr="0081308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1308F" w:rsidRPr="0081308F" w:rsidRDefault="0081308F" w:rsidP="0081308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81308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81308F">
                                <w:rPr>
                                  <w:rFonts w:ascii="Courier New" w:eastAsia="Times New Roman" w:hAnsi="Courier New" w:cs="Courier New"/>
                                  <w:sz w:val="20"/>
                                  <w:lang w:eastAsia="bg-BG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II.2.6) Прогнозна стойност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3300000.00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BGN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дни: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180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поръчка подлежи на подновяване: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</w:t>
                  </w:r>
                  <w:proofErr w:type="spellStart"/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подновяванията</w:t>
                  </w:r>
                  <w:proofErr w:type="spellEnd"/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 xml:space="preserve">II.2.9) Информация относно ограничение за броя на </w:t>
                  </w:r>
                  <w:proofErr w:type="spellStart"/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кадидатите</w:t>
                  </w:r>
                  <w:proofErr w:type="spellEnd"/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, които ще бъдат поканени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Очакван брой кандидати: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 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Обективни критерии за избор на ограничен брой </w:t>
                  </w:r>
                  <w:proofErr w:type="spellStart"/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кандиадти</w:t>
                  </w:r>
                  <w:proofErr w:type="spellEnd"/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Ще бъдат приемани варианти: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II.2.12) Информация относно електронни каталози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Офертите трябва да бъдат представени под формата на електронни каталози или да включват електронен каталог: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1308F" w:rsidRPr="0081308F" w:rsidT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Срок за изпълнение на обществената поръчка: до 720 календарни дни;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Срок за изготвяне на комплексен проект - до 180 календарни дни;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Срок за изпълнение на СМР - до 540 календарни дни;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III: Правна, икономическа, финансова и техническа информация </w:t>
      </w: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III.1) Условия за участие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III.1.1) Годност за упражняване на професионалната дейност, включително изисквания във връзка с вписването в професионални или търговски регистри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условията: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Участникът следва да е вписан в Централния професионален регистър на строителя за изпълнение на строежи със следния обхват: строителни дейности по обекти първа категория, съгласно Наредба № 1 от 30.07.2003 г. за номенклатурата на видовете строежи и чл.137 от ЗУТ.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Съгласно чл.60 от ЗОП, чуждестранните участници могат да докажат регистрацията си в аналогични регистри съгласно законодателството на държавата-членка, в която са установени.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Важно: Обстоятелството се удостоверява с посочване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, Част IV: Критерии за подбор, раздел А.Годност на данните за вписването в ЦПРС, посочваща уеб адрес, орган или служба, издаващи документа, точно позоваване на документа,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съответен професионален регистър на държавата, в която е установен, допускащ съгласно законодателството на държавата, в която лицето е установено и осъществява дейността си, извършване на строителните работи обект на настоящата обществена поръчка, придружен с превод на български език.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Доказване: При сключване на договора, участникът избран за изпълнител следва да представи документ за вписване в ЦПРС, валиден към датата на сключване на договора.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Посочват се критериите за подбор, избрани от Възложителя, минималните нива, посочване на документите, с които ще се доказва изпълнението им, съгласно Указанията, и подробни мотиви за определянето им.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III.1.2) Икономическо и финансово състояние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Критерии за подбор, както е указано в документацията за обществената поръчка: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критериите за подбор: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т.1. Изискване за реализиран минимален общ оборот: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Участниците следва да са реализирали минимален общ оборот, изчислен на база годишните обороти.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Забележка: Съгласно § 2, т. 66 от ДР на ЗОП “годишен общ оборот“ е сумата от нетните приходи от продажби по смисъла на Закона за счетоводството.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т.2 Участниците в обществената поръчка следва да са застраховани за риска „Професионална отговорност в проектирането и строителството, съгласно чл.171 от ЗУТ, с покритие, съответстващо на обема и характера на поръчката, произтичащо от нормативен акт (обектите, предмет на поръчката са първа категория строежи)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по т.1 Участниците в обществената поръчка трябва за последните 3 (три) приключили финансови години, в зависимост от датата, на която са създадени или са започнали дейността да са реализирали минимален общ оборот в размер на 1 000 000,00 лв. (един милион лева) изчислен на база годишните обороти.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lastRenderedPageBreak/>
              <w:t>Удостоверяване: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При подаване на офертата участникът попълва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, Част IV: „Критерии за подбор“, раздел Б: „Икономическо и финансово състояние“ данни за неговия „годишен общ оборот“ за последните три финансови години, в зависимост от датата, на която е създаден или е започнал дейността си, съгласно годишните му финансови отчети.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В хипотезата на чл. 67, ал.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документите, чрез които се доказва информацията, посочена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. Във всеки конкретен случай възложителят съобразява разпоредбата на чл. 67, ал. 8 от ЗОП.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Доказване: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При сключване на договора участникът, избран за изпълнител следва да представи заверени копия на годишните финансови отчети за последните 3 (три) приключили финансови години, в зависимост от датата, на която е създаден или е започнал дейността си, или техните съставни части, когато публикуването им се изисква, съгласно законодателството на държавата, в която участникът е установен.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При сключване на договора възложителят не изисква документи, съобразно разпоредбата на чл. 112, ал. 9 от ЗОП.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по т.2 Участниците в обществената поръчка следва да са застраховани за риска „Професионална отговорност в проектирането и строителството, съгласно чл.171 от ЗУТ, с покритие, съответстващо на обема и характера на поръчката, произтичащо от нормативен акт (обектите, предмет на поръчката са първа категория строежи).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Важно: За удостоверяване на поставеното изискване участниците попълват данни (застрахователна сума, уеб адрес, орган или служба, издаващи документа, точно позоваване на документа)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, Част IV: Критерии за подбор, раздел, Б.Икономическо и финансово състояние, т.5, за наличие на Валидна застраховка за „Професионална отговорност“ по чл.171 ал.1 от ЗУТ, при лимит на отговорността, съгласно чл.5, ал.2 от Наредбата за условията и реда за задължително застраховане в проектирането и строителството или еквивалентен документ /за чуждестранните лица/. Професионалната дейност от застрахователните полици трябва да отговаря на предмета на поръчката (обектите, предмет на поръчката са първа категория строежи).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Доказване: При сключване на договора, участникът избран за изпълнител следва да представи заверено копие на актуализирана/валидна застрахователна полица или еквивалентен документ /за чуждестранните лица/ съобразно декларираното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, а в случай, че срокът на валидност на полицата изтича до датата на подписване на договора – и заверено копие на новата застрахователна полица.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III.1.3) Технически и професионални възможности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Критерии за подбор, както е указано в документацията за обществената поръчка: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критериите за подбор: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т.1. Участникът следва да разполага минимум със следния проектантски екип и технически персонал за изпълнение на поръчката: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А) Проектантски екип: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1. Ръководител на проектантския екип - проектант по част „Технологична“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2. Проектант по част „Геодезия”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3. Проектант по част „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Архиектура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4. Проектант по част „Конструктивна”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5. Проектант по част „Електро”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6. Проектант по част „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ВиК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7. Проектант по част „ОВК”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8. Проектант по част „Енергийна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ефектиеност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9. Проектант по част „Пожарна Безопасност”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10. Проект по част ПУСО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11. Проект по част „ПБЗ“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-да притежава пълна проектантска правоспособност по Закона за камарите на архитектите и инженерите в инвестиционното проектиране /ЗКАИИП/;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Забележка : Посочените от участника проектанти могат да съчетават повече от една експертна позиция в предложения екип за изпълнение на проектирането, ако отговарят на поставените от Възложителя минимални изисквания и притежават съответните удостоверения, изискващите се за съответната част от инвестиционния проект или еквивалент.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Б)Технически персонал за изпълнение на строителството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а)Технически ръководител: квалификация "строителен инженер" или "инженер" или "архитект", или със средно образование с четиригодишен курс на обучение и придобита професионална квалификация в областите "Архитектура и строителство" или "Техника" или еквивалентно по реда на чл. 163а, ал. 3 от ЗУТ, с професионален опит по специалността мин. 2 год.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б)Специалист „Контрол на качеството“: лице, притежаващо Удостоверение/Сертификат за преминато обучение за контрол върху качеството на изпълнение в строителството и за контрол на съответствието на строителните продукти със съществените изисквания за безопасност или еквивалентно.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в)Специалист „Здравословни и безопасни условия на труд“ - завършен курс на обучение, за длъжностно лице по здраве и безопасност или еквивалентен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т.2. Участникът следва да прилага следните системи: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система за управление на качеството, съответстваща на стандарт БДС ЕN ISO 9001:2008/2015 или еквивалентен с обхват на сертификация – строителство, и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система за опазване на околната среда, съответстваща на стандарт БДС ЕN ISO 14001:2004/2015 или еквивалентен с обхват на сертификация – строителство.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lastRenderedPageBreak/>
              <w:t xml:space="preserve">по т.1 Удостоверяване: При подаване на офертата участникът декларира съответствие с поставеното изискване чрез представяне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в Част IV: Критерии за подбор, буква В: технически и професионални способности, т. 2 и 6) от ЕЕДОП (посочва се професионалната компетентност на лицата в това число: трите имена и позиция; Образование (степен, специалност, година на дипломиране, № на диплома, учебно заведение, за лицата за които се изисква такова); Професионална квалификация (направление, година на придобиване, № на издадения документ, издател за лицата за които се изисква); Професионален опит/опит (месторабота, период, длъжност, основни функции за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лицат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аза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които се изисква да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имата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опит).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Доказване: При сключване на договора, участникът избран за изпълнител следва да представи списък на персонала, който ще изпълнява поръчката, и/или на членовете на ръководния състав, които ще отговарят за изпълнението, както и документи, които доказват професионална компетентност на лицата, удостоверяващ декларираната информация за персонала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по т.2 Удостоверяване: При подаване на офертата, съответствие с изискването се декларира в част ІV, раздел Г „Стандарти за осигуряване на качеството и стандарти за екологично управление“ от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. С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еЕЕДОП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участникът предоставя информация дали съответните документи са на разположение в електронен формат – посочва се уеб адрес, орган или служба, издаващи документа за регистрация и точно позоваване на документа, обхвата на регистрацията и периода на валидност.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Доказване: При сключване на договора възложителят изисква заверени копия на сертификати за управление на качеството и за опазване на околната среда.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III.1.5) Информация относно запазени поръчки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Поръчката е запазена за защитени предприятия и икономически оператори, насочени към социална и професионална интеграция на лица с увреждания или лица в неравностойно положение: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Изпълнението на поръчката е ограничено в рамките на програми за създаване на защитени работни места: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III.2) Условия във връзка с поръчката </w:t>
      </w: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III.2.1) Информация относно определена професия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поръчки за услуги)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Изпълненито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поръчката е ограничено до определена професия: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Позоваване на приложимата законова, подзаконова или административна разпоредба: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III.2.2) Условия за изпълнение на поръчката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Към датата на откриване на настоящата процедурата не е осигурено финансиране, предвид което и съгласно чл.114 ЗОП в проекта на договор ще бъде включена клауза за отложено изпълнение. В този случай всяка от страните маже да поиска прекратяване на договора без предизвестие след изтичане на тримесечен срок от сключването му.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Участникът, определен за Изпълнител при подписване на договора представя гаранция за изпълнение в размер на 2% от стойността на договора за обществена поръчка.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По отношение Гаранциите за изпълнение важат разпоредбите на чл. 111 от ЗОП.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Гаранциите се предоставят в една от следните форми: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а) парична сума;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б) банкова гаранция;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в) застраховка, която обезпечава изпълнението чрез покритие на отговорността на изпълнителя.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III.2.3) Информация относно персонала, който отговаря за изпълнението на поръчката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Задължение за посочване на имената и професионалните квалификации на персонала, който отговаря за изпълнението на поръчката: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8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32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7"/>
                        </w:tblGrid>
                        <w:tr w:rsidR="0081308F" w:rsidRPr="0081308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1308F" w:rsidRPr="0081308F" w:rsidRDefault="0081308F" w:rsidP="008130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130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1308F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68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Предвиден максимален брой участници в рамковото споразумение: 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  В случай на рамкови споразумения - обосноваване на срока, чиято продължителност надвишава четири години:</w:t>
                  </w:r>
                </w:p>
              </w:tc>
            </w:tr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обществена поръчка обхваща създаването на динамична система за покупки: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Динамичната система за покупки може да бъде използвана от допълнителни купувачи: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IV.1.4) Информация относно намаляване на броя на решенията или офертите по време на договарянето или на диалога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Прилагане на поетапна процедура за постепенно намаляване на броя на обсъжданите решения или на договаряните оферти: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IV.1.5) Информация относно договаряне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състезателни процедури с договаряне)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си запазва правото да възложи поръчката въз основа на първоначалните оферти, без да провежда преговори: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използва електронен търг: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Допълнителна информация относно електронния търг: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66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81308F" w:rsidRPr="0081308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308F" w:rsidRPr="0081308F" w:rsidRDefault="0081308F" w:rsidP="00813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130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IV.2) Административна информация</w:t>
      </w: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информация; Обявление на профила на купувача)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Номер на обявлението в РОП: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IV.2.2) Срок за получаване на оферти или на заявления за участие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15/10/2019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Местно време: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17:00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чч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:мм)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IV.2.3) Прогнозна дата на изпращане на покани за търг или за участие на избраните кандидати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   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IV.2.4) Езици, на които могат да бъдат подадени офертите или заявленията за участие: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BG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IV.2.6) Минимален срок, през който 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оферентът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е обвързан от офертата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Офертата трябва да бъде валидна до: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13/04/2020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 в месеци:</w:t>
            </w:r>
          </w:p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 датата, която е посочена за дата на получаване на офертата)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IV.2.7) Условия за отваряне на офертите</w:t>
            </w:r>
          </w:p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18/10/2019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Местно време: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11:00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чч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:мм)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Място: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гр.Симеоновград, пл.Шейновски №3, сградата на Общинска администрация Симеоновград, ет.1, зала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Георчо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Караколев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Информация относно упълномощените лица и процедурата на отваряне: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lastRenderedPageBreak/>
              <w:t>Получениете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оферти се отварят на публичното заседание, на което могат да присъстват участниците в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процедуратаили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техни упълномощени представители, както и представители на средствата за масово осведомяване.</w:t>
            </w:r>
          </w:p>
        </w:tc>
      </w:tr>
    </w:tbl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VI.1) Информация относно периодичното възлагане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Това 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представялява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периодично повтаряща се поръчка: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81308F" w:rsidRPr="0081308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Прогнозни срокове за публикуването на следващи обявления: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VI.2) Информация относно електронното възлагане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прилага електронно поръчване: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използва електронно фактуриране: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приема електронно заплащане: </w:t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VI.3) Допълнителна информация </w:t>
      </w: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1. Участниците в процедурата следва да отговарят на основанията на чл. 54, ал. 1, т.1 -7 от ЗОП;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2. да декларират, че са спазили задълженията свързани с данъци и осигуровки опазване на околната среда и закрила на заетостта и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условита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на труд, които са в сила за страната.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3. Национални основания за отстраняване са: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осъждания за престъпления по чл. 194 – 208, чл. 213а – 217, чл. 219 – 252 и чл. 254а – 255а и чл. 256 - 260 НК (чл. 54, ал. 1, т. 1 от ЗОП);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4.Участниците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относими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към услугите и строителството, предмет на поръчката, както следва: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Относно задълженията, свързани с данъци и осигуровки: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Национална агенция по приходите: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Информационен телефон на НАП - 0700 18 700;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интернет адрес: http://www.nap.bg/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Относно задълженията, опазване на околната среда: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Министерство на околната среда и водите: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Информационен център на МОСВ; работи за посетители всеки работен ден от 14 до 17 ч.;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- София 1000, ул. "У.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Гладстон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" № 67,Телефон: 02/ 940 6331;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Интернет адрес: http://www3.moew.government.bg/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Относно задълженията, закрила на заетостта и условията на труд: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Министерство на труда и социалната политика: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Интернет адрес: http://www.mlsp.government.bg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София 1051, ул. Триадица № 2, Телефон: 8119 443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5. С подаването на оферти се счита, че участниците се съгласяват с всички условия за на възложителя, в .ч. определения от него срок на валидност на офертите и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и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с проекта на договор.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6. Срокът на валидност на офертите е 180календарни дни и започва да тече от датата, определена за краен срок за получаване на оферти.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нарушения по чл. 61, ал. 1, чл. 62, ал. 1 или 3, чл. 63, ал. 1 или 2, чл. 228, ал. 3 от Кодекса на труда (чл. 54, ал. 1, т. 6 от ЗОП);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нарушения по чл. 13, ал. 1 от Закона за трудовата миграция и трудовата мобилност в сила от 23.05.2018 г. (чл. 54, ал. 1, т. 6 от ЗОП);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- наличие на свързаност по смисъла на </w:t>
            </w:r>
            <w:proofErr w:type="spellStart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пар</w:t>
            </w:r>
            <w:proofErr w:type="spellEnd"/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. 2, т. 45 от ДР на ЗОП между кандидати/ участници в конкретна процедура (чл. 107, т. 4 от ЗОП);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наличие на обстоятелство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собственици;</w:t>
            </w:r>
            <w:r w:rsidRPr="0081308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- обстоятелства по чл. 69 от Закона за противодействие на корупцията и за отнемане на незаконно придобитото имущество.</w:t>
            </w: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VI.4) Процедури по обжалване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6"/>
      </w:tblGrid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17"/>
              <w:gridCol w:w="8078"/>
              <w:gridCol w:w="8605"/>
            </w:tblGrid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 Витоша № 18</w:t>
                  </w:r>
                </w:p>
              </w:tc>
            </w:tr>
            <w:tr w:rsidR="0081308F" w:rsidRPr="008130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+359 29884070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81308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1308F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+359 29807315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1308F" w:rsidRPr="008130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1308F">
              <w:rPr>
                <w:rFonts w:ascii="Courier New" w:eastAsia="Times New Roman" w:hAnsi="Courier New" w:cs="Courier New"/>
                <w:sz w:val="20"/>
                <w:lang w:eastAsia="bg-BG"/>
              </w:rPr>
              <w:t>Съгласно разпоредбата на чл. 197, ал.1, т.4 от ЗОП, жалба срещу решението за откриване на процедурата се подава в 10-дневен срок от изтичане на срока по чл. 179 от ЗОП. Жалба се подава до Комисията за защита на конкуренцията с копие и до възложителя, чието решение, действие или бездействие се обжалва.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1308F" w:rsidRPr="0081308F" w:rsidTr="00813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1308F" w:rsidRPr="0081308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1308F" w:rsidRPr="0081308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1308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1308F" w:rsidRPr="0081308F" w:rsidRDefault="0081308F" w:rsidP="00813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1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1308F" w:rsidRPr="0081308F" w:rsidRDefault="0081308F" w:rsidP="0081308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VI.5) Дата на изпращане на настоящото обявление: </w:t>
      </w:r>
      <w:r w:rsidRPr="0081308F">
        <w:rPr>
          <w:rFonts w:ascii="Courier New" w:eastAsia="Times New Roman" w:hAnsi="Courier New" w:cs="Courier New"/>
          <w:color w:val="000000"/>
          <w:sz w:val="20"/>
          <w:lang w:eastAsia="bg-BG"/>
        </w:rPr>
        <w:t>24/09/2019</w:t>
      </w:r>
      <w:r w:rsidRPr="0081308F">
        <w:rPr>
          <w:rFonts w:ascii="Trebuchet MS" w:eastAsia="Times New Roman" w:hAnsi="Trebuchet MS" w:cs="Times New Roman"/>
          <w:color w:val="000000"/>
          <w:sz w:val="16"/>
          <w:lang w:eastAsia="bg-BG"/>
        </w:rPr>
        <w:t> </w:t>
      </w:r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(</w:t>
      </w:r>
      <w:proofErr w:type="spellStart"/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дд</w:t>
      </w:r>
      <w:proofErr w:type="spellEnd"/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/мм/</w:t>
      </w:r>
      <w:proofErr w:type="spellStart"/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гггг</w:t>
      </w:r>
      <w:proofErr w:type="spellEnd"/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)</w:t>
      </w:r>
    </w:p>
    <w:p w:rsidR="0081308F" w:rsidRPr="0081308F" w:rsidRDefault="0081308F" w:rsidP="0081308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1308F" w:rsidRPr="0081308F" w:rsidRDefault="0081308F" w:rsidP="0081308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1308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8927"/>
      </w:tblGrid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1308F" w:rsidRPr="0081308F" w:rsidTr="008130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1308F" w:rsidRPr="0081308F" w:rsidRDefault="0081308F" w:rsidP="0081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3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735A1" w:rsidRDefault="00C735A1"/>
    <w:sectPr w:rsidR="00C735A1" w:rsidSect="00C7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08F"/>
    <w:rsid w:val="0081308F"/>
    <w:rsid w:val="00C7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A1"/>
  </w:style>
  <w:style w:type="paragraph" w:styleId="1">
    <w:name w:val="heading 1"/>
    <w:basedOn w:val="a"/>
    <w:link w:val="10"/>
    <w:uiPriority w:val="9"/>
    <w:qFormat/>
    <w:rsid w:val="0081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1308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inputvalue">
    <w:name w:val="input_value"/>
    <w:basedOn w:val="a0"/>
    <w:rsid w:val="0081308F"/>
  </w:style>
  <w:style w:type="character" w:customStyle="1" w:styleId="inputlabel">
    <w:name w:val="input_label"/>
    <w:basedOn w:val="a0"/>
    <w:rsid w:val="0081308F"/>
  </w:style>
  <w:style w:type="character" w:styleId="a3">
    <w:name w:val="Hyperlink"/>
    <w:basedOn w:val="a0"/>
    <w:uiPriority w:val="99"/>
    <w:semiHidden/>
    <w:unhideWhenUsed/>
    <w:rsid w:val="008130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a0"/>
    <w:rsid w:val="0081308F"/>
  </w:style>
  <w:style w:type="paragraph" w:styleId="a5">
    <w:name w:val="Balloon Text"/>
    <w:basedOn w:val="a"/>
    <w:link w:val="a6"/>
    <w:uiPriority w:val="99"/>
    <w:semiHidden/>
    <w:unhideWhenUsed/>
    <w:rsid w:val="0081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3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6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30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profilebuy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onovgrad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simeonovgrad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4220</Words>
  <Characters>24059</Characters>
  <Application>Microsoft Office Word</Application>
  <DocSecurity>0</DocSecurity>
  <Lines>200</Lines>
  <Paragraphs>56</Paragraphs>
  <ScaleCrop>false</ScaleCrop>
  <Company/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2019-09-24T10:13:00Z</dcterms:created>
  <dcterms:modified xsi:type="dcterms:W3CDTF">2019-09-24T10:13:00Z</dcterms:modified>
</cp:coreProperties>
</file>