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DA" w:rsidRPr="001E33DA" w:rsidRDefault="001E33DA" w:rsidP="001E33DA">
      <w:pPr>
        <w:shd w:val="clear" w:color="auto" w:fill="F0F0F0"/>
        <w:spacing w:after="0" w:line="240" w:lineRule="auto"/>
        <w:rPr>
          <w:rFonts w:ascii="Trebuchet MS" w:eastAsia="Times New Roman" w:hAnsi="Trebuchet MS" w:cs="Times New Roman"/>
          <w:b/>
          <w:bCs/>
          <w:color w:val="000000"/>
          <w:lang w:eastAsia="bg-BG"/>
        </w:rPr>
      </w:pPr>
      <w:r w:rsidRPr="001E33DA">
        <w:rPr>
          <w:rFonts w:ascii="Trebuchet MS" w:eastAsia="Times New Roman" w:hAnsi="Trebuchet MS" w:cs="Times New Roman"/>
          <w:b/>
          <w:bCs/>
          <w:color w:val="000000"/>
          <w:lang w:eastAsia="bg-BG"/>
        </w:rPr>
        <w:t>Деловодна информация</w:t>
      </w:r>
    </w:p>
    <w:tbl>
      <w:tblPr>
        <w:tblW w:w="18705" w:type="dxa"/>
        <w:tblCellMar>
          <w:top w:w="15" w:type="dxa"/>
          <w:left w:w="15" w:type="dxa"/>
          <w:bottom w:w="15" w:type="dxa"/>
          <w:right w:w="15" w:type="dxa"/>
        </w:tblCellMar>
        <w:tblLook w:val="04A0" w:firstRow="1" w:lastRow="0" w:firstColumn="1" w:lastColumn="0" w:noHBand="0" w:noVBand="1"/>
      </w:tblPr>
      <w:tblGrid>
        <w:gridCol w:w="6897"/>
        <w:gridCol w:w="11808"/>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Партида на възложителя: </w:t>
            </w:r>
            <w:r w:rsidRPr="001E33DA">
              <w:rPr>
                <w:rFonts w:ascii="Courier New" w:eastAsia="Times New Roman" w:hAnsi="Courier New" w:cs="Courier New"/>
                <w:sz w:val="20"/>
                <w:szCs w:val="20"/>
                <w:lang w:eastAsia="bg-BG"/>
              </w:rPr>
              <w:t>00638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Поделение:</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Изходящ номер: </w:t>
            </w:r>
            <w:r w:rsidRPr="001E33DA">
              <w:rPr>
                <w:rFonts w:ascii="Courier New" w:eastAsia="Times New Roman" w:hAnsi="Courier New" w:cs="Courier New"/>
                <w:sz w:val="20"/>
                <w:szCs w:val="20"/>
                <w:lang w:eastAsia="bg-BG"/>
              </w:rPr>
              <w:t>С-3068</w:t>
            </w:r>
            <w:r w:rsidRPr="001E33DA">
              <w:rPr>
                <w:rFonts w:ascii="Times New Roman" w:eastAsia="Times New Roman" w:hAnsi="Times New Roman" w:cs="Times New Roman"/>
                <w:sz w:val="24"/>
                <w:szCs w:val="24"/>
                <w:lang w:eastAsia="bg-BG"/>
              </w:rPr>
              <w:t> от дата: </w:t>
            </w:r>
            <w:r w:rsidRPr="001E33DA">
              <w:rPr>
                <w:rFonts w:ascii="Courier New" w:eastAsia="Times New Roman" w:hAnsi="Courier New" w:cs="Courier New"/>
                <w:sz w:val="20"/>
                <w:szCs w:val="20"/>
                <w:lang w:eastAsia="bg-BG"/>
              </w:rPr>
              <w:t>12/06/2020</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i/>
                <w:iCs/>
                <w:sz w:val="24"/>
                <w:szCs w:val="24"/>
                <w:lang w:eastAsia="bg-BG"/>
              </w:rPr>
              <w:t>(</w:t>
            </w:r>
            <w:proofErr w:type="spellStart"/>
            <w:r w:rsidRPr="001E33DA">
              <w:rPr>
                <w:rFonts w:ascii="Times New Roman" w:eastAsia="Times New Roman" w:hAnsi="Times New Roman" w:cs="Times New Roman"/>
                <w:i/>
                <w:iCs/>
                <w:sz w:val="24"/>
                <w:szCs w:val="24"/>
                <w:lang w:eastAsia="bg-BG"/>
              </w:rPr>
              <w:t>дд</w:t>
            </w:r>
            <w:proofErr w:type="spellEnd"/>
            <w:r w:rsidRPr="001E33DA">
              <w:rPr>
                <w:rFonts w:ascii="Times New Roman" w:eastAsia="Times New Roman" w:hAnsi="Times New Roman" w:cs="Times New Roman"/>
                <w:i/>
                <w:iCs/>
                <w:sz w:val="24"/>
                <w:szCs w:val="24"/>
                <w:lang w:eastAsia="bg-BG"/>
              </w:rPr>
              <w:t>/мм/</w:t>
            </w:r>
            <w:proofErr w:type="spellStart"/>
            <w:r w:rsidRPr="001E33DA">
              <w:rPr>
                <w:rFonts w:ascii="Times New Roman" w:eastAsia="Times New Roman" w:hAnsi="Times New Roman" w:cs="Times New Roman"/>
                <w:i/>
                <w:iCs/>
                <w:sz w:val="24"/>
                <w:szCs w:val="24"/>
                <w:lang w:eastAsia="bg-BG"/>
              </w:rPr>
              <w:t>гггг</w:t>
            </w:r>
            <w:proofErr w:type="spellEnd"/>
            <w:r w:rsidRPr="001E33DA">
              <w:rPr>
                <w:rFonts w:ascii="Times New Roman" w:eastAsia="Times New Roman" w:hAnsi="Times New Roman" w:cs="Times New Roman"/>
                <w:i/>
                <w:iCs/>
                <w:sz w:val="24"/>
                <w:szCs w:val="24"/>
                <w:lang w:eastAsia="bg-BG"/>
              </w:rPr>
              <w:t>)</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sz w:val="24"/>
                <w:szCs w:val="24"/>
                <w:lang w:eastAsia="bg-BG"/>
              </w:rPr>
              <w:t>Обявлението подлежи на публикуване в ОВ на ЕС: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не</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Съгласен съм с </w:t>
            </w:r>
            <w:hyperlink r:id="rId5" w:tgtFrame="_blank" w:history="1">
              <w:r w:rsidRPr="001E33DA">
                <w:rPr>
                  <w:rFonts w:ascii="Times New Roman" w:eastAsia="Times New Roman" w:hAnsi="Times New Roman" w:cs="Times New Roman"/>
                  <w:color w:val="0000FF"/>
                  <w:sz w:val="24"/>
                  <w:szCs w:val="24"/>
                  <w:u w:val="single"/>
                  <w:lang w:eastAsia="bg-BG"/>
                </w:rPr>
                <w:t>Общите условия</w:t>
              </w:r>
            </w:hyperlink>
            <w:r w:rsidRPr="001E33DA">
              <w:rPr>
                <w:rFonts w:ascii="Times New Roman" w:eastAsia="Times New Roman" w:hAnsi="Times New Roman" w:cs="Times New Roman"/>
                <w:sz w:val="24"/>
                <w:szCs w:val="24"/>
                <w:lang w:eastAsia="bg-BG"/>
              </w:rPr>
              <w:t> на АОП за използване на услугата Електронен подател:</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Дата на изпращане на обявлението до ОВ на ЕС:</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Заведено в преписка: </w:t>
            </w:r>
            <w:r w:rsidRPr="001E33DA">
              <w:rPr>
                <w:rFonts w:ascii="Courier New" w:eastAsia="Times New Roman" w:hAnsi="Courier New" w:cs="Courier New"/>
                <w:b/>
                <w:bCs/>
                <w:sz w:val="20"/>
                <w:szCs w:val="20"/>
                <w:lang w:eastAsia="bg-BG"/>
              </w:rPr>
              <w:t>00638-2020-0009</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i/>
                <w:iCs/>
                <w:sz w:val="24"/>
                <w:szCs w:val="24"/>
                <w:lang w:eastAsia="bg-BG"/>
              </w:rPr>
              <w:t>(</w:t>
            </w:r>
            <w:proofErr w:type="spellStart"/>
            <w:r w:rsidRPr="001E33DA">
              <w:rPr>
                <w:rFonts w:ascii="Times New Roman" w:eastAsia="Times New Roman" w:hAnsi="Times New Roman" w:cs="Times New Roman"/>
                <w:i/>
                <w:iCs/>
                <w:sz w:val="24"/>
                <w:szCs w:val="24"/>
                <w:lang w:eastAsia="bg-BG"/>
              </w:rPr>
              <w:t>nnnnn-yyyy-xxxx</w:t>
            </w:r>
            <w:proofErr w:type="spellEnd"/>
            <w:r w:rsidRPr="001E33DA">
              <w:rPr>
                <w:rFonts w:ascii="Times New Roman" w:eastAsia="Times New Roman" w:hAnsi="Times New Roman" w:cs="Times New Roman"/>
                <w:i/>
                <w:iCs/>
                <w:sz w:val="24"/>
                <w:szCs w:val="24"/>
                <w:lang w:eastAsia="bg-BG"/>
              </w:rPr>
              <w:t>)</w:t>
            </w:r>
          </w:p>
        </w:tc>
      </w:tr>
    </w:tbl>
    <w:p w:rsidR="001E33DA" w:rsidRPr="001E33DA" w:rsidRDefault="001E33DA" w:rsidP="001E33DA">
      <w:pPr>
        <w:shd w:val="clear" w:color="auto" w:fill="F0F0F0"/>
        <w:spacing w:after="0"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color w:val="000000"/>
          <w:sz w:val="16"/>
          <w:szCs w:val="16"/>
          <w:lang w:eastAsia="bg-BG"/>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6331"/>
      </w:tblGrid>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noProof/>
                <w:sz w:val="24"/>
                <w:szCs w:val="24"/>
                <w:lang w:eastAsia="bg-BG"/>
              </w:rPr>
              <w:drawing>
                <wp:inline distT="0" distB="0" distL="0" distR="0" wp14:anchorId="5FA17057" wp14:editId="4F5FA175">
                  <wp:extent cx="990600" cy="685800"/>
                  <wp:effectExtent l="0" t="0" r="0" b="0"/>
                  <wp:docPr id="1" name="Картина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op.bg/ng/images/eu-fla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1E33DA" w:rsidRPr="001E33DA" w:rsidRDefault="001E33DA" w:rsidP="001E33DA">
            <w:pPr>
              <w:spacing w:before="100" w:beforeAutospacing="1" w:after="100" w:afterAutospacing="1" w:line="240" w:lineRule="auto"/>
              <w:outlineLvl w:val="0"/>
              <w:rPr>
                <w:rFonts w:ascii="Times New Roman" w:eastAsia="Times New Roman" w:hAnsi="Times New Roman" w:cs="Times New Roman"/>
                <w:b/>
                <w:bCs/>
                <w:kern w:val="36"/>
                <w:sz w:val="24"/>
                <w:szCs w:val="24"/>
                <w:lang w:eastAsia="bg-BG"/>
              </w:rPr>
            </w:pPr>
            <w:r w:rsidRPr="001E33DA">
              <w:rPr>
                <w:rFonts w:ascii="Times New Roman" w:eastAsia="Times New Roman" w:hAnsi="Times New Roman" w:cs="Times New Roman"/>
                <w:b/>
                <w:bCs/>
                <w:kern w:val="36"/>
                <w:sz w:val="24"/>
                <w:szCs w:val="24"/>
                <w:lang w:eastAsia="bg-BG"/>
              </w:rPr>
              <w:t>Притурка към Официален вестник на Европейския съюз</w:t>
            </w:r>
          </w:p>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Информация и онлайн формуляри: </w:t>
            </w:r>
            <w:hyperlink r:id="rId7" w:tgtFrame="_blank" w:history="1">
              <w:r w:rsidRPr="001E33DA">
                <w:rPr>
                  <w:rFonts w:ascii="Times New Roman" w:eastAsia="Times New Roman" w:hAnsi="Times New Roman" w:cs="Times New Roman"/>
                  <w:color w:val="0000FF"/>
                  <w:sz w:val="24"/>
                  <w:szCs w:val="24"/>
                  <w:u w:val="single"/>
                  <w:lang w:eastAsia="bg-BG"/>
                </w:rPr>
                <w:t>http://simap.ted.europa.eu</w:t>
              </w:r>
            </w:hyperlink>
          </w:p>
        </w:tc>
      </w:tr>
    </w:tbl>
    <w:p w:rsidR="001E33DA" w:rsidRPr="001E33DA" w:rsidRDefault="001E33DA" w:rsidP="001E33DA">
      <w:pPr>
        <w:spacing w:before="100" w:beforeAutospacing="1" w:after="100" w:afterAutospacing="1" w:line="240" w:lineRule="auto"/>
        <w:jc w:val="right"/>
        <w:outlineLvl w:val="0"/>
        <w:rPr>
          <w:rFonts w:ascii="Trebuchet MS" w:eastAsia="Times New Roman" w:hAnsi="Trebuchet MS" w:cs="Times New Roman"/>
          <w:b/>
          <w:bCs/>
          <w:color w:val="000000"/>
          <w:kern w:val="36"/>
          <w:sz w:val="28"/>
          <w:szCs w:val="28"/>
          <w:lang w:eastAsia="bg-BG"/>
        </w:rPr>
      </w:pPr>
      <w:r w:rsidRPr="001E33DA">
        <w:rPr>
          <w:rFonts w:ascii="Trebuchet MS" w:eastAsia="Times New Roman" w:hAnsi="Trebuchet MS" w:cs="Times New Roman"/>
          <w:b/>
          <w:bCs/>
          <w:color w:val="000000"/>
          <w:kern w:val="36"/>
          <w:sz w:val="28"/>
          <w:szCs w:val="28"/>
          <w:lang w:eastAsia="bg-BG"/>
        </w:rPr>
        <w:t>Обявление за поръчка</w:t>
      </w:r>
    </w:p>
    <w:p w:rsidR="001E33DA" w:rsidRPr="001E33DA" w:rsidRDefault="001E33DA" w:rsidP="001E33DA">
      <w:pPr>
        <w:spacing w:before="100" w:beforeAutospacing="1" w:after="100" w:afterAutospacing="1" w:line="240" w:lineRule="auto"/>
        <w:jc w:val="right"/>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color w:val="000000"/>
          <w:sz w:val="16"/>
          <w:szCs w:val="16"/>
          <w:lang w:eastAsia="bg-BG"/>
        </w:rPr>
        <w:t>Директива 2014/24/ЕС/ЗОП</w:t>
      </w:r>
    </w:p>
    <w:p w:rsidR="001E33DA" w:rsidRPr="001E33DA" w:rsidRDefault="001E33DA" w:rsidP="001E33DA">
      <w:pPr>
        <w:spacing w:after="0" w:line="240" w:lineRule="auto"/>
        <w:rPr>
          <w:rFonts w:ascii="Trebuchet MS" w:eastAsia="Times New Roman" w:hAnsi="Trebuchet MS" w:cs="Times New Roman"/>
          <w:b/>
          <w:bCs/>
          <w:color w:val="000000"/>
          <w:lang w:eastAsia="bg-BG"/>
        </w:rPr>
      </w:pPr>
      <w:r w:rsidRPr="001E33DA">
        <w:rPr>
          <w:rFonts w:ascii="Trebuchet MS" w:eastAsia="Times New Roman" w:hAnsi="Trebuchet MS" w:cs="Times New Roman"/>
          <w:b/>
          <w:bCs/>
          <w:color w:val="000000"/>
          <w:lang w:eastAsia="bg-BG"/>
        </w:rPr>
        <w:t> Раздел I: Възлагащ орган</w:t>
      </w:r>
    </w:p>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I.1) Наименование и адреси</w:t>
      </w:r>
      <w:r w:rsidRPr="001E33DA">
        <w:rPr>
          <w:rFonts w:ascii="Trebuchet MS" w:eastAsia="Times New Roman" w:hAnsi="Trebuchet MS" w:cs="Times New Roman"/>
          <w:color w:val="000000"/>
          <w:sz w:val="16"/>
          <w:szCs w:val="16"/>
          <w:lang w:eastAsia="bg-BG"/>
        </w:rPr>
        <w:t> </w:t>
      </w:r>
      <w:r w:rsidRPr="001E33DA">
        <w:rPr>
          <w:rFonts w:ascii="Trebuchet MS" w:eastAsia="Times New Roman" w:hAnsi="Trebuchet MS" w:cs="Times New Roman"/>
          <w:color w:val="000000"/>
          <w:sz w:val="16"/>
          <w:szCs w:val="16"/>
          <w:vertAlign w:val="superscript"/>
          <w:lang w:eastAsia="bg-BG"/>
        </w:rPr>
        <w:t>1</w:t>
      </w:r>
      <w:r w:rsidRPr="001E33DA">
        <w:rPr>
          <w:rFonts w:ascii="Trebuchet MS" w:eastAsia="Times New Roman" w:hAnsi="Trebuchet MS" w:cs="Times New Roman"/>
          <w:color w:val="000000"/>
          <w:sz w:val="16"/>
          <w:szCs w:val="16"/>
          <w:lang w:eastAsia="bg-BG"/>
        </w:rPr>
        <w:t> </w:t>
      </w:r>
      <w:r w:rsidRPr="001E33DA">
        <w:rPr>
          <w:rFonts w:ascii="Trebuchet MS" w:eastAsia="Times New Roman" w:hAnsi="Trebuchet MS" w:cs="Times New Roman"/>
          <w:i/>
          <w:iCs/>
          <w:color w:val="000000"/>
          <w:sz w:val="16"/>
          <w:szCs w:val="16"/>
          <w:lang w:eastAsia="bg-BG"/>
        </w:rPr>
        <w:t>(моля, посочете всички възлагащи органи, които отговарят за процедурата)</w:t>
      </w:r>
    </w:p>
    <w:tbl>
      <w:tblPr>
        <w:tblW w:w="18555" w:type="dxa"/>
        <w:tblCellMar>
          <w:top w:w="15" w:type="dxa"/>
          <w:left w:w="15" w:type="dxa"/>
          <w:bottom w:w="15" w:type="dxa"/>
          <w:right w:w="15" w:type="dxa"/>
        </w:tblCellMar>
        <w:tblLook w:val="04A0" w:firstRow="1" w:lastRow="0" w:firstColumn="1" w:lastColumn="0" w:noHBand="0" w:noVBand="1"/>
      </w:tblPr>
      <w:tblGrid>
        <w:gridCol w:w="3605"/>
        <w:gridCol w:w="3143"/>
        <w:gridCol w:w="3663"/>
        <w:gridCol w:w="8144"/>
      </w:tblGrid>
      <w:tr w:rsidR="001E33DA" w:rsidRPr="001E33DA" w:rsidTr="001E33D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Официално наименование: </w:t>
            </w:r>
            <w:r w:rsidRPr="001E33DA">
              <w:rPr>
                <w:rFonts w:ascii="Courier New" w:eastAsia="Times New Roman" w:hAnsi="Courier New" w:cs="Courier New"/>
                <w:sz w:val="20"/>
                <w:szCs w:val="20"/>
                <w:lang w:eastAsia="bg-BG"/>
              </w:rPr>
              <w:t>Община Симеоновград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Национален регистрационен номер: </w:t>
            </w:r>
            <w:r w:rsidRPr="001E33DA">
              <w:rPr>
                <w:rFonts w:ascii="Courier New" w:eastAsia="Times New Roman" w:hAnsi="Courier New" w:cs="Courier New"/>
                <w:sz w:val="20"/>
                <w:szCs w:val="20"/>
                <w:lang w:eastAsia="bg-BG"/>
              </w:rPr>
              <w:t>000903729</w:t>
            </w:r>
          </w:p>
        </w:tc>
      </w:tr>
      <w:tr w:rsidR="001E33DA" w:rsidRPr="001E33DA" w:rsidTr="001E33D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Пощенски адрес: </w:t>
            </w:r>
            <w:r w:rsidRPr="001E33DA">
              <w:rPr>
                <w:rFonts w:ascii="Courier New" w:eastAsia="Times New Roman" w:hAnsi="Courier New" w:cs="Courier New"/>
                <w:sz w:val="20"/>
                <w:szCs w:val="20"/>
                <w:lang w:eastAsia="bg-BG"/>
              </w:rPr>
              <w:t>Община Симеоновград, пл.Шейновски №3</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Град: </w:t>
            </w:r>
            <w:r w:rsidRPr="001E33DA">
              <w:rPr>
                <w:rFonts w:ascii="Courier New" w:eastAsia="Times New Roman" w:hAnsi="Courier New" w:cs="Courier New"/>
                <w:sz w:val="20"/>
                <w:szCs w:val="20"/>
                <w:lang w:eastAsia="bg-BG"/>
              </w:rPr>
              <w:t>Симеоновград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код NUTS: </w:t>
            </w:r>
            <w:r w:rsidRPr="001E33DA">
              <w:rPr>
                <w:rFonts w:ascii="Courier New" w:eastAsia="Times New Roman" w:hAnsi="Courier New" w:cs="Courier New"/>
                <w:sz w:val="20"/>
                <w:szCs w:val="20"/>
                <w:lang w:eastAsia="bg-BG"/>
              </w:rPr>
              <w:t>BG422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Пощенски код: </w:t>
            </w:r>
            <w:r w:rsidRPr="001E33DA">
              <w:rPr>
                <w:rFonts w:ascii="Courier New" w:eastAsia="Times New Roman" w:hAnsi="Courier New" w:cs="Courier New"/>
                <w:sz w:val="20"/>
                <w:szCs w:val="20"/>
                <w:lang w:eastAsia="bg-BG"/>
              </w:rPr>
              <w:t>6490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Държава: </w:t>
            </w:r>
            <w:r w:rsidRPr="001E33DA">
              <w:rPr>
                <w:rFonts w:ascii="Courier New" w:eastAsia="Times New Roman" w:hAnsi="Courier New" w:cs="Courier New"/>
                <w:sz w:val="20"/>
                <w:szCs w:val="20"/>
                <w:lang w:eastAsia="bg-BG"/>
              </w:rPr>
              <w:t>България</w:t>
            </w:r>
          </w:p>
        </w:tc>
      </w:tr>
      <w:tr w:rsidR="001E33DA" w:rsidRPr="001E33DA" w:rsidTr="001E33D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Лице за контакт: </w:t>
            </w:r>
            <w:r w:rsidRPr="001E33DA">
              <w:rPr>
                <w:rFonts w:ascii="Courier New" w:eastAsia="Times New Roman" w:hAnsi="Courier New" w:cs="Courier New"/>
                <w:sz w:val="20"/>
                <w:szCs w:val="20"/>
                <w:lang w:eastAsia="bg-BG"/>
              </w:rPr>
              <w:t>Гергана Димова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Телефон: </w:t>
            </w:r>
            <w:r w:rsidRPr="001E33DA">
              <w:rPr>
                <w:rFonts w:ascii="Courier New" w:eastAsia="Times New Roman" w:hAnsi="Courier New" w:cs="Courier New"/>
                <w:sz w:val="20"/>
                <w:szCs w:val="20"/>
                <w:lang w:eastAsia="bg-BG"/>
              </w:rPr>
              <w:t>+359 3781-2341</w:t>
            </w:r>
          </w:p>
        </w:tc>
      </w:tr>
      <w:tr w:rsidR="001E33DA" w:rsidRPr="001E33DA" w:rsidTr="001E33D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Електронна поща: </w:t>
            </w:r>
            <w:r w:rsidRPr="001E33DA">
              <w:rPr>
                <w:rFonts w:ascii="Courier New" w:eastAsia="Times New Roman" w:hAnsi="Courier New" w:cs="Courier New"/>
                <w:sz w:val="20"/>
                <w:szCs w:val="20"/>
                <w:lang w:eastAsia="bg-BG"/>
              </w:rPr>
              <w:t>obshtina_simgrad@abv.bg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Факс: </w:t>
            </w:r>
            <w:r w:rsidRPr="001E33DA">
              <w:rPr>
                <w:rFonts w:ascii="Courier New" w:eastAsia="Times New Roman" w:hAnsi="Courier New" w:cs="Courier New"/>
                <w:sz w:val="20"/>
                <w:szCs w:val="20"/>
                <w:lang w:eastAsia="bg-BG"/>
              </w:rPr>
              <w:t>+359 3781-2006</w:t>
            </w:r>
          </w:p>
        </w:tc>
      </w:tr>
      <w:tr w:rsidR="001E33DA" w:rsidRPr="001E33DA" w:rsidTr="001E33D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Интернет адрес/и</w:t>
            </w:r>
          </w:p>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Основен адрес: </w:t>
            </w:r>
            <w:r w:rsidRPr="001E33DA">
              <w:rPr>
                <w:rFonts w:ascii="Times New Roman" w:eastAsia="Times New Roman" w:hAnsi="Times New Roman" w:cs="Times New Roman"/>
                <w:i/>
                <w:iCs/>
                <w:sz w:val="24"/>
                <w:szCs w:val="24"/>
                <w:lang w:eastAsia="bg-BG"/>
              </w:rPr>
              <w:t>(URL)</w:t>
            </w:r>
            <w:r w:rsidRPr="001E33DA">
              <w:rPr>
                <w:rFonts w:ascii="Times New Roman" w:eastAsia="Times New Roman" w:hAnsi="Times New Roman" w:cs="Times New Roman"/>
                <w:sz w:val="24"/>
                <w:szCs w:val="24"/>
                <w:lang w:eastAsia="bg-BG"/>
              </w:rPr>
              <w:t> </w:t>
            </w:r>
            <w:hyperlink r:id="rId8" w:tgtFrame="_blank" w:history="1">
              <w:r w:rsidRPr="001E33DA">
                <w:rPr>
                  <w:rFonts w:ascii="Courier New" w:eastAsia="Times New Roman" w:hAnsi="Courier New" w:cs="Courier New"/>
                  <w:color w:val="0000FF"/>
                  <w:sz w:val="20"/>
                  <w:szCs w:val="20"/>
                  <w:u w:val="single"/>
                  <w:lang w:eastAsia="bg-BG"/>
                </w:rPr>
                <w:t>http://www.simeonovgrad.bg</w:t>
              </w:r>
            </w:hyperlink>
          </w:p>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Адрес на профила на купувача: </w:t>
            </w:r>
            <w:r w:rsidRPr="001E33DA">
              <w:rPr>
                <w:rFonts w:ascii="Times New Roman" w:eastAsia="Times New Roman" w:hAnsi="Times New Roman" w:cs="Times New Roman"/>
                <w:i/>
                <w:iCs/>
                <w:sz w:val="24"/>
                <w:szCs w:val="24"/>
                <w:lang w:eastAsia="bg-BG"/>
              </w:rPr>
              <w:t>(URL)</w:t>
            </w:r>
            <w:r w:rsidRPr="001E33DA">
              <w:rPr>
                <w:rFonts w:ascii="Times New Roman" w:eastAsia="Times New Roman" w:hAnsi="Times New Roman" w:cs="Times New Roman"/>
                <w:sz w:val="24"/>
                <w:szCs w:val="24"/>
                <w:lang w:eastAsia="bg-BG"/>
              </w:rPr>
              <w:t> </w:t>
            </w:r>
            <w:hyperlink r:id="rId9" w:tgtFrame="_blank" w:history="1">
              <w:r w:rsidRPr="001E33DA">
                <w:rPr>
                  <w:rFonts w:ascii="Courier New" w:eastAsia="Times New Roman" w:hAnsi="Courier New" w:cs="Courier New"/>
                  <w:color w:val="0000FF"/>
                  <w:sz w:val="20"/>
                  <w:szCs w:val="20"/>
                  <w:u w:val="single"/>
                  <w:lang w:eastAsia="bg-BG"/>
                </w:rPr>
                <w:t>http://www.simeonovgrad.bg/profilebuyer</w:t>
              </w:r>
            </w:hyperlink>
          </w:p>
        </w:tc>
      </w:tr>
    </w:tbl>
    <w:p w:rsidR="001E33DA" w:rsidRPr="001E33DA" w:rsidRDefault="001E33DA" w:rsidP="001E33DA">
      <w:pPr>
        <w:spacing w:after="0" w:line="240" w:lineRule="auto"/>
        <w:rPr>
          <w:rFonts w:ascii="Trebuchet MS" w:eastAsia="Times New Roman" w:hAnsi="Trebuchet MS" w:cs="Times New Roman"/>
          <w:color w:val="000000"/>
          <w:sz w:val="16"/>
          <w:szCs w:val="16"/>
          <w:lang w:eastAsia="bg-BG"/>
        </w:rPr>
      </w:pPr>
    </w:p>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I.2) Съвместно възлагане</w:t>
      </w:r>
    </w:p>
    <w:tbl>
      <w:tblPr>
        <w:tblW w:w="18555" w:type="dxa"/>
        <w:tblCellMar>
          <w:top w:w="15" w:type="dxa"/>
          <w:left w:w="15" w:type="dxa"/>
          <w:bottom w:w="15" w:type="dxa"/>
          <w:right w:w="15" w:type="dxa"/>
        </w:tblCellMar>
        <w:tblLook w:val="04A0" w:firstRow="1" w:lastRow="0" w:firstColumn="1" w:lastColumn="0" w:noHBand="0" w:noVBand="1"/>
      </w:tblPr>
      <w:tblGrid>
        <w:gridCol w:w="1855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15315"/>
            </w:tblGrid>
            <w:tr w:rsidR="001E33DA" w:rsidRPr="001E33DA">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Поръчката обхваща съвместно възлагане: </w:t>
                  </w:r>
                  <w:r w:rsidRPr="001E33DA">
                    <w:rPr>
                      <w:rFonts w:ascii="Courier New" w:eastAsia="Times New Roman" w:hAnsi="Courier New" w:cs="Courier New"/>
                      <w:sz w:val="20"/>
                      <w:szCs w:val="20"/>
                      <w:lang w:eastAsia="bg-BG"/>
                    </w:rPr>
                    <w:t>НЕ</w:t>
                  </w:r>
                </w:p>
              </w:tc>
            </w:tr>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В случай на съвместно възлагане, обхващащо различни държави - приложимото национално законодателство в сферата на обществените поръчки:</w:t>
                  </w:r>
                </w:p>
              </w:tc>
            </w:tr>
            <w:tr w:rsidR="001E33DA" w:rsidRPr="001E33DA">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Поръчката се възлага от централен орган за покупки: </w:t>
                  </w:r>
                  <w:r w:rsidRPr="001E33DA">
                    <w:rPr>
                      <w:rFonts w:ascii="Courier New" w:eastAsia="Times New Roman" w:hAnsi="Courier New" w:cs="Courier New"/>
                      <w:sz w:val="20"/>
                      <w:szCs w:val="20"/>
                      <w:lang w:eastAsia="bg-BG"/>
                    </w:rPr>
                    <w:t>НЕ</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after="0" w:line="240" w:lineRule="auto"/>
        <w:rPr>
          <w:rFonts w:ascii="Trebuchet MS" w:eastAsia="Times New Roman" w:hAnsi="Trebuchet MS" w:cs="Times New Roman"/>
          <w:color w:val="000000"/>
          <w:sz w:val="16"/>
          <w:szCs w:val="16"/>
          <w:lang w:eastAsia="bg-BG"/>
        </w:rPr>
      </w:pPr>
    </w:p>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I.3) Комуникация </w:t>
      </w:r>
    </w:p>
    <w:tbl>
      <w:tblPr>
        <w:tblW w:w="18555" w:type="dxa"/>
        <w:tblCellMar>
          <w:top w:w="15" w:type="dxa"/>
          <w:left w:w="15" w:type="dxa"/>
          <w:bottom w:w="15" w:type="dxa"/>
          <w:right w:w="15" w:type="dxa"/>
        </w:tblCellMar>
        <w:tblLook w:val="04A0" w:firstRow="1" w:lastRow="0" w:firstColumn="1" w:lastColumn="0" w:noHBand="0" w:noVBand="1"/>
      </w:tblPr>
      <w:tblGrid>
        <w:gridCol w:w="1855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34"/>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94"/>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lastRenderedPageBreak/>
                          <w:t>Документацията за обществената поръчка е достъпна за неограничен и пълен пряк безплатен достъп на: (URL)</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(URL): </w:t>
                  </w:r>
                  <w:hyperlink r:id="rId10" w:tgtFrame="_blank" w:history="1">
                    <w:r w:rsidRPr="001E33DA">
                      <w:rPr>
                        <w:rFonts w:ascii="Courier New" w:eastAsia="Times New Roman" w:hAnsi="Courier New" w:cs="Courier New"/>
                        <w:color w:val="0000FF"/>
                        <w:sz w:val="20"/>
                        <w:szCs w:val="20"/>
                        <w:u w:val="single"/>
                        <w:lang w:eastAsia="bg-BG"/>
                      </w:rPr>
                      <w:t>http://www.simeonovgrad.bg/profilebuyer</w:t>
                    </w:r>
                  </w:hyperlink>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7"/>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sz w:val="24"/>
                      <w:szCs w:val="24"/>
                      <w:lang w:eastAsia="bg-BG"/>
                    </w:rPr>
                    <w:t>Допълнителна информация може да бъде получена от: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4"/>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Горепосоченото/</w:t>
                        </w:r>
                        <w:proofErr w:type="spellStart"/>
                        <w:r w:rsidRPr="001E33DA">
                          <w:rPr>
                            <w:rFonts w:ascii="Times New Roman" w:eastAsia="Times New Roman" w:hAnsi="Times New Roman" w:cs="Times New Roman"/>
                            <w:sz w:val="24"/>
                            <w:szCs w:val="24"/>
                            <w:lang w:eastAsia="bg-BG"/>
                          </w:rPr>
                          <w:t>ите</w:t>
                        </w:r>
                        <w:proofErr w:type="spellEnd"/>
                        <w:r w:rsidRPr="001E33DA">
                          <w:rPr>
                            <w:rFonts w:ascii="Times New Roman" w:eastAsia="Times New Roman" w:hAnsi="Times New Roman" w:cs="Times New Roman"/>
                            <w:sz w:val="24"/>
                            <w:szCs w:val="24"/>
                            <w:lang w:eastAsia="bg-BG"/>
                          </w:rPr>
                          <w:t xml:space="preserve"> място/места за контакт</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21"/>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sz w:val="24"/>
                      <w:szCs w:val="24"/>
                      <w:lang w:eastAsia="bg-BG"/>
                    </w:rPr>
                    <w:t>Офертите или заявленията за участие трябва да бъдат изпратени: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4"/>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Горепосоченото/</w:t>
                        </w:r>
                        <w:proofErr w:type="spellStart"/>
                        <w:r w:rsidRPr="001E33DA">
                          <w:rPr>
                            <w:rFonts w:ascii="Times New Roman" w:eastAsia="Times New Roman" w:hAnsi="Times New Roman" w:cs="Times New Roman"/>
                            <w:sz w:val="24"/>
                            <w:szCs w:val="24"/>
                            <w:lang w:eastAsia="bg-BG"/>
                          </w:rPr>
                          <w:t>ите</w:t>
                        </w:r>
                        <w:proofErr w:type="spellEnd"/>
                        <w:r w:rsidRPr="001E33DA">
                          <w:rPr>
                            <w:rFonts w:ascii="Times New Roman" w:eastAsia="Times New Roman" w:hAnsi="Times New Roman" w:cs="Times New Roman"/>
                            <w:sz w:val="24"/>
                            <w:szCs w:val="24"/>
                            <w:lang w:eastAsia="bg-BG"/>
                          </w:rPr>
                          <w:t xml:space="preserve"> място/места за контакт</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електронно посредством: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t>  </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89"/>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Електронната комуникация изисква използването на средства и устройства, които по принцип не са достъпни. Възможен е неограничен и пълен пряк безплатен достъп на: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t> (URL):</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after="0" w:line="240" w:lineRule="auto"/>
        <w:rPr>
          <w:rFonts w:ascii="Trebuchet MS" w:eastAsia="Times New Roman" w:hAnsi="Trebuchet MS" w:cs="Times New Roman"/>
          <w:color w:val="000000"/>
          <w:sz w:val="16"/>
          <w:szCs w:val="16"/>
          <w:lang w:eastAsia="bg-BG"/>
        </w:rPr>
      </w:pPr>
    </w:p>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I.4) Вид на възлагащия орган</w:t>
      </w:r>
      <w:r w:rsidRPr="001E33DA">
        <w:rPr>
          <w:rFonts w:ascii="Trebuchet MS" w:eastAsia="Times New Roman" w:hAnsi="Trebuchet MS" w:cs="Times New Roman"/>
          <w:color w:val="000000"/>
          <w:sz w:val="16"/>
          <w:szCs w:val="16"/>
          <w:lang w:eastAsia="bg-BG"/>
        </w:rPr>
        <w:t> </w:t>
      </w:r>
    </w:p>
    <w:tbl>
      <w:tblPr>
        <w:tblW w:w="18705" w:type="dxa"/>
        <w:tblCellMar>
          <w:top w:w="15" w:type="dxa"/>
          <w:left w:w="15" w:type="dxa"/>
          <w:bottom w:w="15" w:type="dxa"/>
          <w:right w:w="15" w:type="dxa"/>
        </w:tblCellMar>
        <w:tblLook w:val="04A0" w:firstRow="1" w:lastRow="0" w:firstColumn="1" w:lastColumn="0" w:noHBand="0" w:noVBand="1"/>
      </w:tblPr>
      <w:tblGrid>
        <w:gridCol w:w="1870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2"/>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2"/>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Регионален или местен орган</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after="0" w:line="240" w:lineRule="auto"/>
        <w:rPr>
          <w:rFonts w:ascii="Trebuchet MS" w:eastAsia="Times New Roman" w:hAnsi="Trebuchet MS" w:cs="Times New Roman"/>
          <w:color w:val="000000"/>
          <w:sz w:val="16"/>
          <w:szCs w:val="16"/>
          <w:lang w:eastAsia="bg-BG"/>
        </w:rPr>
      </w:pPr>
    </w:p>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I.5) Основна дейност</w:t>
      </w:r>
      <w:r w:rsidRPr="001E33DA">
        <w:rPr>
          <w:rFonts w:ascii="Trebuchet MS" w:eastAsia="Times New Roman" w:hAnsi="Trebuchet MS" w:cs="Times New Roman"/>
          <w:color w:val="000000"/>
          <w:sz w:val="16"/>
          <w:szCs w:val="16"/>
          <w:lang w:eastAsia="bg-BG"/>
        </w:rPr>
        <w:t> </w:t>
      </w:r>
    </w:p>
    <w:tbl>
      <w:tblPr>
        <w:tblW w:w="18705" w:type="dxa"/>
        <w:tblCellMar>
          <w:top w:w="15" w:type="dxa"/>
          <w:left w:w="15" w:type="dxa"/>
          <w:bottom w:w="15" w:type="dxa"/>
          <w:right w:w="15" w:type="dxa"/>
        </w:tblCellMar>
        <w:tblLook w:val="04A0" w:firstRow="1" w:lastRow="0" w:firstColumn="1" w:lastColumn="0" w:noHBand="0" w:noVBand="1"/>
      </w:tblPr>
      <w:tblGrid>
        <w:gridCol w:w="1870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4"/>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4"/>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Общи обществени услуги</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after="0" w:line="240" w:lineRule="auto"/>
        <w:rPr>
          <w:rFonts w:ascii="Trebuchet MS" w:eastAsia="Times New Roman" w:hAnsi="Trebuchet MS" w:cs="Times New Roman"/>
          <w:b/>
          <w:bCs/>
          <w:color w:val="000000"/>
          <w:lang w:eastAsia="bg-BG"/>
        </w:rPr>
      </w:pPr>
      <w:r w:rsidRPr="001E33DA">
        <w:rPr>
          <w:rFonts w:ascii="Trebuchet MS" w:eastAsia="Times New Roman" w:hAnsi="Trebuchet MS" w:cs="Times New Roman"/>
          <w:b/>
          <w:bCs/>
          <w:color w:val="000000"/>
          <w:lang w:eastAsia="bg-BG"/>
        </w:rPr>
        <w:t>Раздел II: Предмет</w:t>
      </w:r>
    </w:p>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II.1) Обхват на обществената поръчка</w:t>
      </w:r>
    </w:p>
    <w:tbl>
      <w:tblPr>
        <w:tblW w:w="18495" w:type="dxa"/>
        <w:tblCellMar>
          <w:top w:w="15" w:type="dxa"/>
          <w:left w:w="15" w:type="dxa"/>
          <w:bottom w:w="15" w:type="dxa"/>
          <w:right w:w="15" w:type="dxa"/>
        </w:tblCellMar>
        <w:tblLook w:val="04A0" w:firstRow="1" w:lastRow="0" w:firstColumn="1" w:lastColumn="0" w:noHBand="0" w:noVBand="1"/>
      </w:tblPr>
      <w:tblGrid>
        <w:gridCol w:w="16359"/>
        <w:gridCol w:w="2136"/>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II.1.1) Наименование</w:t>
            </w:r>
            <w:r w:rsidRPr="001E33DA">
              <w:rPr>
                <w:rFonts w:ascii="Times New Roman" w:eastAsia="Times New Roman" w:hAnsi="Times New Roman" w:cs="Times New Roman"/>
                <w:sz w:val="24"/>
                <w:szCs w:val="24"/>
                <w:lang w:eastAsia="bg-BG"/>
              </w:rPr>
              <w:t>: </w:t>
            </w:r>
            <w:r w:rsidRPr="001E33DA">
              <w:rPr>
                <w:rFonts w:ascii="Courier New" w:eastAsia="Times New Roman" w:hAnsi="Courier New" w:cs="Courier New"/>
                <w:sz w:val="20"/>
                <w:szCs w:val="20"/>
                <w:lang w:eastAsia="bg-BG"/>
              </w:rPr>
              <w:t>„Извършване на основен ремонт на горски пътища по проект: „ Дейности за опазване и предотвратяване на щети по горите от горски пожари на територията на община Симеоновград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Референтен номер: </w:t>
            </w:r>
            <w:r w:rsidRPr="001E33DA">
              <w:rPr>
                <w:rFonts w:ascii="Times New Roman" w:eastAsia="Times New Roman" w:hAnsi="Times New Roman" w:cs="Times New Roman"/>
                <w:sz w:val="24"/>
                <w:szCs w:val="24"/>
                <w:vertAlign w:val="superscript"/>
                <w:lang w:eastAsia="bg-BG"/>
              </w:rPr>
              <w:t>2</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II.1.2) Основен CPV код</w:t>
            </w:r>
            <w:r w:rsidRPr="001E33DA">
              <w:rPr>
                <w:rFonts w:ascii="Times New Roman" w:eastAsia="Times New Roman" w:hAnsi="Times New Roman" w:cs="Times New Roman"/>
                <w:sz w:val="24"/>
                <w:szCs w:val="24"/>
                <w:lang w:eastAsia="bg-BG"/>
              </w:rPr>
              <w:t>: </w:t>
            </w:r>
            <w:r w:rsidRPr="001E33DA">
              <w:rPr>
                <w:rFonts w:ascii="Courier New" w:eastAsia="Times New Roman" w:hAnsi="Courier New" w:cs="Courier New"/>
                <w:sz w:val="20"/>
                <w:szCs w:val="20"/>
                <w:lang w:eastAsia="bg-BG"/>
              </w:rPr>
              <w:t>45233142</w:t>
            </w:r>
            <w:r w:rsidRPr="001E33DA">
              <w:rPr>
                <w:rFonts w:ascii="Times New Roman" w:eastAsia="Times New Roman" w:hAnsi="Times New Roman" w:cs="Times New Roman"/>
                <w:sz w:val="24"/>
                <w:szCs w:val="24"/>
                <w:lang w:eastAsia="bg-BG"/>
              </w:rPr>
              <w:t>      Допълнителен CPV код: </w:t>
            </w:r>
            <w:r w:rsidRPr="001E33DA">
              <w:rPr>
                <w:rFonts w:ascii="Times New Roman" w:eastAsia="Times New Roman" w:hAnsi="Times New Roman" w:cs="Times New Roman"/>
                <w:sz w:val="24"/>
                <w:szCs w:val="24"/>
                <w:vertAlign w:val="superscript"/>
                <w:lang w:eastAsia="bg-BG"/>
              </w:rPr>
              <w:t>1</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vertAlign w:val="superscript"/>
                <w:lang w:eastAsia="bg-BG"/>
              </w:rPr>
              <w:t>2</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7"/>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b/>
                      <w:bCs/>
                      <w:sz w:val="24"/>
                      <w:szCs w:val="24"/>
                      <w:lang w:eastAsia="bg-BG"/>
                    </w:rPr>
                    <w:t>II.1.3) Вид на поръчка</w:t>
                  </w:r>
                  <w:r w:rsidRPr="001E33DA">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Строителство</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II.1.4) Кратко описание</w:t>
            </w:r>
            <w:r w:rsidRPr="001E33DA">
              <w:rPr>
                <w:rFonts w:ascii="Times New Roman" w:eastAsia="Times New Roman" w:hAnsi="Times New Roman" w:cs="Times New Roman"/>
                <w:sz w:val="24"/>
                <w:szCs w:val="24"/>
                <w:lang w:eastAsia="bg-BG"/>
              </w:rPr>
              <w:t>:</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 xml:space="preserve">В обхвата на поръчката са включени следните подобекти: 1.Подобект: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отдел18, подотдел 2 и отдел 19, подотдел 4.; 2.Подобект: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 21, подотдел 1. Резервоар за противопожарни нужди при км 0+020 в ляво от пътя в имот № 903.10.; 3.Подобект: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 149, подотдел 3 и отдел 150, подотдел 15. Резервоар за противопожарни нужди при км 0+015 вляво от пътя в имот № 911.13.; 4.Подобект: </w:t>
            </w:r>
            <w:proofErr w:type="spellStart"/>
            <w:r w:rsidRPr="001E33DA">
              <w:rPr>
                <w:rFonts w:ascii="Courier New" w:eastAsia="Times New Roman" w:hAnsi="Courier New" w:cs="Courier New"/>
                <w:sz w:val="20"/>
                <w:szCs w:val="20"/>
                <w:lang w:eastAsia="bg-BG"/>
              </w:rPr>
              <w:t>Подобект</w:t>
            </w:r>
            <w:proofErr w:type="spellEnd"/>
            <w:r w:rsidRPr="001E33DA">
              <w:rPr>
                <w:rFonts w:ascii="Courier New" w:eastAsia="Times New Roman" w:hAnsi="Courier New" w:cs="Courier New"/>
                <w:sz w:val="20"/>
                <w:szCs w:val="20"/>
                <w:lang w:eastAsia="bg-BG"/>
              </w:rPr>
              <w:t xml:space="preserve">: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 155, подотдел 2.; 5.Подобект: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отдел156, подотдел 1. Резервоар за противопожарни нужди при км 0+015 вляво от пътя в имот № 88.22.; 6.Подобект: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 157, подотдел 2.Целта на основният ремонт е осигуряване на необходимата </w:t>
            </w:r>
            <w:proofErr w:type="spellStart"/>
            <w:r w:rsidRPr="001E33DA">
              <w:rPr>
                <w:rFonts w:ascii="Courier New" w:eastAsia="Times New Roman" w:hAnsi="Courier New" w:cs="Courier New"/>
                <w:sz w:val="20"/>
                <w:szCs w:val="20"/>
                <w:lang w:eastAsia="bg-BG"/>
              </w:rPr>
              <w:t>носимоспособност</w:t>
            </w:r>
            <w:proofErr w:type="spellEnd"/>
            <w:r w:rsidRPr="001E33DA">
              <w:rPr>
                <w:rFonts w:ascii="Courier New" w:eastAsia="Times New Roman" w:hAnsi="Courier New" w:cs="Courier New"/>
                <w:sz w:val="20"/>
                <w:szCs w:val="20"/>
                <w:lang w:eastAsia="bg-BG"/>
              </w:rPr>
              <w:t xml:space="preserve"> на пътната настилка, подобряване на ситуационните елементи в съответствие с действащата нормативна уредба при максимално придържане към съществуващата теоретична пътна ос.</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lastRenderedPageBreak/>
              <w:t>II.1.5) Прогнозна обща стойност</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vertAlign w:val="superscript"/>
                <w:lang w:eastAsia="bg-BG"/>
              </w:rPr>
              <w:t>2</w:t>
            </w:r>
            <w:r w:rsidRPr="001E33DA">
              <w:rPr>
                <w:rFonts w:ascii="Times New Roman" w:eastAsia="Times New Roman" w:hAnsi="Times New Roman" w:cs="Times New Roman"/>
                <w:sz w:val="24"/>
                <w:szCs w:val="24"/>
                <w:lang w:eastAsia="bg-BG"/>
              </w:rPr>
              <w:br/>
              <w:t>Стойност, без да се включва ДДС: </w:t>
            </w:r>
            <w:r w:rsidRPr="001E33DA">
              <w:rPr>
                <w:rFonts w:ascii="Courier New" w:eastAsia="Times New Roman" w:hAnsi="Courier New" w:cs="Courier New"/>
                <w:sz w:val="20"/>
                <w:szCs w:val="20"/>
                <w:lang w:eastAsia="bg-BG"/>
              </w:rPr>
              <w:t>2330000.00</w:t>
            </w:r>
            <w:r w:rsidRPr="001E33DA">
              <w:rPr>
                <w:rFonts w:ascii="Times New Roman" w:eastAsia="Times New Roman" w:hAnsi="Times New Roman" w:cs="Times New Roman"/>
                <w:sz w:val="24"/>
                <w:szCs w:val="24"/>
                <w:lang w:eastAsia="bg-BG"/>
              </w:rPr>
              <w:t>      Валута: </w:t>
            </w:r>
            <w:r w:rsidRPr="001E33DA">
              <w:rPr>
                <w:rFonts w:ascii="Courier New" w:eastAsia="Times New Roman" w:hAnsi="Courier New" w:cs="Courier New"/>
                <w:sz w:val="20"/>
                <w:szCs w:val="20"/>
                <w:lang w:eastAsia="bg-BG"/>
              </w:rPr>
              <w:t>BGN</w:t>
            </w:r>
            <w:r w:rsidRPr="001E33DA">
              <w:rPr>
                <w:rFonts w:ascii="Times New Roman" w:eastAsia="Times New Roman" w:hAnsi="Times New Roman" w:cs="Times New Roman"/>
                <w:sz w:val="24"/>
                <w:szCs w:val="24"/>
                <w:lang w:eastAsia="bg-BG"/>
              </w:rPr>
              <w:br/>
            </w:r>
            <w:r w:rsidRPr="001E33DA">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рамковото споразумение или на динамичната система за покупки)</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2"/>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sz w:val="24"/>
                      <w:szCs w:val="24"/>
                      <w:lang w:eastAsia="bg-BG"/>
                    </w:rPr>
                    <w:t>Настоящата поръчка е разделена на обособени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не</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vanish/>
                <w:sz w:val="24"/>
                <w:szCs w:val="24"/>
                <w:lang w:eastAsia="bg-B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3"/>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6"/>
                    <w:gridCol w:w="231"/>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Оферти могат да бъдат подавани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18"/>
                <w:szCs w:val="18"/>
                <w:lang w:eastAsia="bg-BG"/>
              </w:rPr>
              <w:t>II.2) Описание </w:t>
            </w:r>
            <w:r w:rsidRPr="001E33DA">
              <w:rPr>
                <w:rFonts w:ascii="Times New Roman" w:eastAsia="Times New Roman" w:hAnsi="Times New Roman" w:cs="Times New Roman"/>
                <w:b/>
                <w:bCs/>
                <w:sz w:val="18"/>
                <w:szCs w:val="18"/>
                <w:vertAlign w:val="superscript"/>
                <w:lang w:eastAsia="bg-BG"/>
              </w:rPr>
              <w:t>1</w:t>
            </w:r>
          </w:p>
          <w:tbl>
            <w:tblPr>
              <w:tblW w:w="18315" w:type="dxa"/>
              <w:tblCellMar>
                <w:top w:w="15" w:type="dxa"/>
                <w:left w:w="15" w:type="dxa"/>
                <w:bottom w:w="15" w:type="dxa"/>
                <w:right w:w="15" w:type="dxa"/>
              </w:tblCellMar>
              <w:tblLook w:val="04A0" w:firstRow="1" w:lastRow="0" w:firstColumn="1" w:lastColumn="0" w:noHBand="0" w:noVBand="1"/>
            </w:tblPr>
            <w:tblGrid>
              <w:gridCol w:w="8867"/>
              <w:gridCol w:w="9448"/>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II.2.1) Наименование</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vertAlign w:val="superscript"/>
                      <w:lang w:eastAsia="bg-BG"/>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Обособена позиция номер: </w:t>
                  </w:r>
                  <w:r w:rsidRPr="001E33DA">
                    <w:rPr>
                      <w:rFonts w:ascii="Times New Roman" w:eastAsia="Times New Roman" w:hAnsi="Times New Roman" w:cs="Times New Roman"/>
                      <w:sz w:val="24"/>
                      <w:szCs w:val="24"/>
                      <w:vertAlign w:val="superscript"/>
                      <w:lang w:eastAsia="bg-BG"/>
                    </w:rPr>
                    <w:t>2</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II.2.2) Допълнителни CPV кодове </w:t>
                  </w:r>
                  <w:r w:rsidRPr="001E33DA">
                    <w:rPr>
                      <w:rFonts w:ascii="Times New Roman" w:eastAsia="Times New Roman" w:hAnsi="Times New Roman" w:cs="Times New Roman"/>
                      <w:b/>
                      <w:bCs/>
                      <w:sz w:val="24"/>
                      <w:szCs w:val="24"/>
                      <w:vertAlign w:val="superscript"/>
                      <w:lang w:eastAsia="bg-BG"/>
                    </w:rPr>
                    <w:t>2</w:t>
                  </w:r>
                  <w:r w:rsidRPr="001E33DA">
                    <w:rPr>
                      <w:rFonts w:ascii="Times New Roman" w:eastAsia="Times New Roman" w:hAnsi="Times New Roman" w:cs="Times New Roman"/>
                      <w:sz w:val="24"/>
                      <w:szCs w:val="24"/>
                      <w:lang w:eastAsia="bg-BG"/>
                    </w:rPr>
                    <w:br/>
                    <w:t>Основен CPV код: </w:t>
                  </w:r>
                  <w:r w:rsidRPr="001E33DA">
                    <w:rPr>
                      <w:rFonts w:ascii="Times New Roman" w:eastAsia="Times New Roman" w:hAnsi="Times New Roman" w:cs="Times New Roman"/>
                      <w:sz w:val="24"/>
                      <w:szCs w:val="24"/>
                      <w:vertAlign w:val="superscript"/>
                      <w:lang w:eastAsia="bg-BG"/>
                    </w:rPr>
                    <w:t>1</w:t>
                  </w:r>
                  <w:r w:rsidRPr="001E33DA">
                    <w:rPr>
                      <w:rFonts w:ascii="Times New Roman" w:eastAsia="Times New Roman" w:hAnsi="Times New Roman" w:cs="Times New Roman"/>
                      <w:sz w:val="24"/>
                      <w:szCs w:val="24"/>
                      <w:lang w:eastAsia="bg-BG"/>
                    </w:rPr>
                    <w:t> </w:t>
                  </w:r>
                  <w:r w:rsidRPr="001E33DA">
                    <w:rPr>
                      <w:rFonts w:ascii="Courier New" w:eastAsia="Times New Roman" w:hAnsi="Courier New" w:cs="Courier New"/>
                      <w:sz w:val="20"/>
                      <w:szCs w:val="20"/>
                      <w:lang w:eastAsia="bg-BG"/>
                    </w:rPr>
                    <w:t>45233142</w:t>
                  </w:r>
                  <w:r w:rsidRPr="001E33DA">
                    <w:rPr>
                      <w:rFonts w:ascii="Times New Roman" w:eastAsia="Times New Roman" w:hAnsi="Times New Roman" w:cs="Times New Roman"/>
                      <w:sz w:val="24"/>
                      <w:szCs w:val="24"/>
                      <w:lang w:eastAsia="bg-BG"/>
                    </w:rPr>
                    <w:t>      Допълнителен CPV код: </w:t>
                  </w:r>
                  <w:r w:rsidRPr="001E33DA">
                    <w:rPr>
                      <w:rFonts w:ascii="Times New Roman" w:eastAsia="Times New Roman" w:hAnsi="Times New Roman" w:cs="Times New Roman"/>
                      <w:sz w:val="24"/>
                      <w:szCs w:val="24"/>
                      <w:vertAlign w:val="superscript"/>
                      <w:lang w:eastAsia="bg-BG"/>
                    </w:rPr>
                    <w:t>1</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vertAlign w:val="superscript"/>
                      <w:lang w:eastAsia="bg-BG"/>
                    </w:rPr>
                    <w:t>2</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II.2.3) Място на изпълнение</w:t>
                  </w:r>
                  <w:r w:rsidRPr="001E33DA">
                    <w:rPr>
                      <w:rFonts w:ascii="Times New Roman" w:eastAsia="Times New Roman" w:hAnsi="Times New Roman" w:cs="Times New Roman"/>
                      <w:sz w:val="24"/>
                      <w:szCs w:val="24"/>
                      <w:lang w:eastAsia="bg-BG"/>
                    </w:rPr>
                    <w:br/>
                    <w:t>код NUTS: </w:t>
                  </w:r>
                  <w:r w:rsidRPr="001E33DA">
                    <w:rPr>
                      <w:rFonts w:ascii="Times New Roman" w:eastAsia="Times New Roman" w:hAnsi="Times New Roman" w:cs="Times New Roman"/>
                      <w:sz w:val="24"/>
                      <w:szCs w:val="24"/>
                      <w:vertAlign w:val="superscript"/>
                      <w:lang w:eastAsia="bg-BG"/>
                    </w:rPr>
                    <w:t>1</w:t>
                  </w:r>
                  <w:r w:rsidRPr="001E33DA">
                    <w:rPr>
                      <w:rFonts w:ascii="Times New Roman" w:eastAsia="Times New Roman" w:hAnsi="Times New Roman" w:cs="Times New Roman"/>
                      <w:sz w:val="24"/>
                      <w:szCs w:val="24"/>
                      <w:lang w:eastAsia="bg-BG"/>
                    </w:rPr>
                    <w:t> </w:t>
                  </w:r>
                  <w:r w:rsidRPr="001E33DA">
                    <w:rPr>
                      <w:rFonts w:ascii="Courier New" w:eastAsia="Times New Roman" w:hAnsi="Courier New" w:cs="Courier New"/>
                      <w:sz w:val="20"/>
                      <w:szCs w:val="20"/>
                      <w:lang w:eastAsia="bg-BG"/>
                    </w:rPr>
                    <w:t>BG422</w:t>
                  </w:r>
                  <w:r w:rsidRPr="001E33DA">
                    <w:rPr>
                      <w:rFonts w:ascii="Times New Roman" w:eastAsia="Times New Roman" w:hAnsi="Times New Roman" w:cs="Times New Roman"/>
                      <w:sz w:val="24"/>
                      <w:szCs w:val="24"/>
                      <w:lang w:eastAsia="bg-BG"/>
                    </w:rPr>
                    <w:br/>
                    <w:t>Основно място на изпълнение:</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Дейностите, предмет на настоящата обществена поръчка, ще се извършват на територията на община Симеоновград.</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II.2.4) Описание на обществената поръчка</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 xml:space="preserve">В обхвата на поръчката са включени следните подобекти: 1.Подобект: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отдел18, подотдел 2 и отдел 19, подотдел 4.; 2.Подобект: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 21, подотдел 1. Резервоар за противопожарни нужди при км 0+020 в ляво от пътя в имот № 903.10.; 3.Подобект: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 149, подотдел 3 и отдел 150, подотдел 15. Резервоар за противопожарни нужди при км 0+015 вляво от пътя в имот № 911.13.; 4.Подобект: </w:t>
                  </w:r>
                  <w:proofErr w:type="spellStart"/>
                  <w:r w:rsidRPr="001E33DA">
                    <w:rPr>
                      <w:rFonts w:ascii="Courier New" w:eastAsia="Times New Roman" w:hAnsi="Courier New" w:cs="Courier New"/>
                      <w:sz w:val="20"/>
                      <w:szCs w:val="20"/>
                      <w:lang w:eastAsia="bg-BG"/>
                    </w:rPr>
                    <w:t>Подобект</w:t>
                  </w:r>
                  <w:proofErr w:type="spellEnd"/>
                  <w:r w:rsidRPr="001E33DA">
                    <w:rPr>
                      <w:rFonts w:ascii="Courier New" w:eastAsia="Times New Roman" w:hAnsi="Courier New" w:cs="Courier New"/>
                      <w:sz w:val="20"/>
                      <w:szCs w:val="20"/>
                      <w:lang w:eastAsia="bg-BG"/>
                    </w:rPr>
                    <w:t xml:space="preserve">: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 155, подотдел 2.; 5.Подобект: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отдел156, подотдел 1. Резервоар за противопожарни нужди при км 0+015 вляво от пътя в имот № 88.22.; 6.Подобект: Горски път </w:t>
                  </w:r>
                  <w:proofErr w:type="spellStart"/>
                  <w:r w:rsidRPr="001E33DA">
                    <w:rPr>
                      <w:rFonts w:ascii="Courier New" w:eastAsia="Times New Roman" w:hAnsi="Courier New" w:cs="Courier New"/>
                      <w:sz w:val="20"/>
                      <w:szCs w:val="20"/>
                      <w:lang w:eastAsia="bg-BG"/>
                    </w:rPr>
                    <w:t>минаващ</w:t>
                  </w:r>
                  <w:proofErr w:type="spellEnd"/>
                  <w:r w:rsidRPr="001E33DA">
                    <w:rPr>
                      <w:rFonts w:ascii="Courier New" w:eastAsia="Times New Roman" w:hAnsi="Courier New" w:cs="Courier New"/>
                      <w:sz w:val="20"/>
                      <w:szCs w:val="20"/>
                      <w:lang w:eastAsia="bg-BG"/>
                    </w:rPr>
                    <w:t xml:space="preserve"> през отдел 157, подотдел 2.Целта на основният ремонт е осигуряване на необходимата </w:t>
                  </w:r>
                  <w:proofErr w:type="spellStart"/>
                  <w:r w:rsidRPr="001E33DA">
                    <w:rPr>
                      <w:rFonts w:ascii="Courier New" w:eastAsia="Times New Roman" w:hAnsi="Courier New" w:cs="Courier New"/>
                      <w:sz w:val="20"/>
                      <w:szCs w:val="20"/>
                      <w:lang w:eastAsia="bg-BG"/>
                    </w:rPr>
                    <w:t>носимоспособност</w:t>
                  </w:r>
                  <w:proofErr w:type="spellEnd"/>
                  <w:r w:rsidRPr="001E33DA">
                    <w:rPr>
                      <w:rFonts w:ascii="Courier New" w:eastAsia="Times New Roman" w:hAnsi="Courier New" w:cs="Courier New"/>
                      <w:sz w:val="20"/>
                      <w:szCs w:val="20"/>
                      <w:lang w:eastAsia="bg-BG"/>
                    </w:rPr>
                    <w:t xml:space="preserve"> на пътната настилка, подобряване на ситуационните елементи в съответствие с действащата нормативна уредба при максимално придържане към съществуващата теоретична пътна ос.</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30"/>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b/>
                            <w:bCs/>
                            <w:sz w:val="24"/>
                            <w:szCs w:val="24"/>
                            <w:lang w:eastAsia="bg-BG"/>
                          </w:rPr>
                          <w:t>II.2.5) Критерии за възлагане</w:t>
                        </w:r>
                        <w:r w:rsidRPr="001E33DA">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Критериите по-долу</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 </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485"/>
                          <w:gridCol w:w="9389"/>
                        </w:tblGrid>
                        <w:tr w:rsidR="001E33DA" w:rsidRPr="001E33DA">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Критерий за качество: </w:t>
                              </w:r>
                              <w:r w:rsidRPr="001E33DA">
                                <w:rPr>
                                  <w:rFonts w:ascii="Times New Roman" w:eastAsia="Times New Roman" w:hAnsi="Times New Roman" w:cs="Times New Roman"/>
                                  <w:sz w:val="24"/>
                                  <w:szCs w:val="24"/>
                                  <w:vertAlign w:val="superscript"/>
                                  <w:lang w:eastAsia="bg-BG"/>
                                </w:rPr>
                                <w:t>1</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vertAlign w:val="superscript"/>
                                  <w:lang w:eastAsia="bg-BG"/>
                                </w:rPr>
                                <w:t>2</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vertAlign w:val="superscript"/>
                                  <w:lang w:eastAsia="bg-BG"/>
                                </w:rPr>
                                <w:t>20</w:t>
                              </w:r>
                              <w:r w:rsidRPr="001E33DA">
                                <w:rPr>
                                  <w:rFonts w:ascii="Times New Roman" w:eastAsia="Times New Roman" w:hAnsi="Times New Roman" w:cs="Times New Roman"/>
                                  <w:sz w:val="24"/>
                                  <w:szCs w:val="24"/>
                                  <w:lang w:eastAsia="bg-BG"/>
                                </w:rPr>
                                <w:t> </w:t>
                              </w:r>
                              <w:r w:rsidRPr="001E33DA">
                                <w:rPr>
                                  <w:rFonts w:ascii="Courier New" w:eastAsia="Times New Roman" w:hAnsi="Courier New" w:cs="Courier New"/>
                                  <w:sz w:val="20"/>
                                  <w:szCs w:val="20"/>
                                  <w:lang w:eastAsia="bg-BG"/>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Име: </w:t>
                              </w:r>
                              <w:r w:rsidRPr="001E33DA">
                                <w:rPr>
                                  <w:rFonts w:ascii="Courier New" w:eastAsia="Times New Roman" w:hAnsi="Courier New" w:cs="Courier New"/>
                                  <w:sz w:val="20"/>
                                  <w:szCs w:val="20"/>
                                  <w:lang w:eastAsia="bg-BG"/>
                                </w:rPr>
                                <w:t>П1 - Техническо предложение за изпълнение на поръчката (</w:t>
                              </w:r>
                              <w:proofErr w:type="spellStart"/>
                              <w:r w:rsidRPr="001E33DA">
                                <w:rPr>
                                  <w:rFonts w:ascii="Courier New" w:eastAsia="Times New Roman" w:hAnsi="Courier New" w:cs="Courier New"/>
                                  <w:sz w:val="20"/>
                                  <w:szCs w:val="20"/>
                                  <w:lang w:eastAsia="bg-BG"/>
                                </w:rPr>
                                <w:t>Тп</w:t>
                              </w:r>
                              <w:proofErr w:type="spellEnd"/>
                              <w:r w:rsidRPr="001E33DA">
                                <w:rPr>
                                  <w:rFonts w:ascii="Courier New" w:eastAsia="Times New Roman" w:hAnsi="Courier New" w:cs="Courier New"/>
                                  <w:sz w:val="20"/>
                                  <w:szCs w:val="20"/>
                                  <w:lang w:eastAsia="bg-BG"/>
                                </w:rPr>
                                <w:t>)</w:t>
                              </w:r>
                              <w:r w:rsidRPr="001E33DA">
                                <w:rPr>
                                  <w:rFonts w:ascii="Times New Roman" w:eastAsia="Times New Roman" w:hAnsi="Times New Roman" w:cs="Times New Roman"/>
                                  <w:sz w:val="24"/>
                                  <w:szCs w:val="24"/>
                                  <w:lang w:eastAsia="bg-BG"/>
                                </w:rPr>
                                <w:t>    Тежест: </w:t>
                              </w:r>
                              <w:r w:rsidRPr="001E33DA">
                                <w:rPr>
                                  <w:rFonts w:ascii="Courier New" w:eastAsia="Times New Roman" w:hAnsi="Courier New" w:cs="Courier New"/>
                                  <w:sz w:val="20"/>
                                  <w:szCs w:val="20"/>
                                  <w:lang w:eastAsia="bg-BG"/>
                                </w:rPr>
                                <w:t>50</w:t>
                              </w:r>
                            </w:p>
                          </w:tc>
                        </w:tr>
                        <w:tr w:rsidR="001E33DA" w:rsidRPr="001E33DA">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Цена</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Тежест: </w:t>
                              </w:r>
                              <w:r w:rsidRPr="001E33DA">
                                <w:rPr>
                                  <w:rFonts w:ascii="Times New Roman" w:eastAsia="Times New Roman" w:hAnsi="Times New Roman" w:cs="Times New Roman"/>
                                  <w:sz w:val="24"/>
                                  <w:szCs w:val="24"/>
                                  <w:vertAlign w:val="superscript"/>
                                  <w:lang w:eastAsia="bg-BG"/>
                                </w:rPr>
                                <w:t>21</w:t>
                              </w:r>
                              <w:r w:rsidRPr="001E33DA">
                                <w:rPr>
                                  <w:rFonts w:ascii="Times New Roman" w:eastAsia="Times New Roman" w:hAnsi="Times New Roman" w:cs="Times New Roman"/>
                                  <w:sz w:val="24"/>
                                  <w:szCs w:val="24"/>
                                  <w:lang w:eastAsia="bg-BG"/>
                                </w:rPr>
                                <w:t> </w:t>
                              </w:r>
                              <w:r w:rsidRPr="001E33DA">
                                <w:rPr>
                                  <w:rFonts w:ascii="Courier New" w:eastAsia="Times New Roman" w:hAnsi="Courier New" w:cs="Courier New"/>
                                  <w:sz w:val="20"/>
                                  <w:szCs w:val="20"/>
                                  <w:lang w:eastAsia="bg-BG"/>
                                </w:rPr>
                                <w:t>50</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II.2.6) Прогнозна стойност</w:t>
                  </w:r>
                  <w:r w:rsidRPr="001E33DA">
                    <w:rPr>
                      <w:rFonts w:ascii="Times New Roman" w:eastAsia="Times New Roman" w:hAnsi="Times New Roman" w:cs="Times New Roman"/>
                      <w:sz w:val="24"/>
                      <w:szCs w:val="24"/>
                      <w:lang w:eastAsia="bg-BG"/>
                    </w:rPr>
                    <w:br/>
                    <w:t>Стойност, без да се включва ДДС: </w:t>
                  </w:r>
                  <w:r w:rsidRPr="001E33DA">
                    <w:rPr>
                      <w:rFonts w:ascii="Courier New" w:eastAsia="Times New Roman" w:hAnsi="Courier New" w:cs="Courier New"/>
                      <w:sz w:val="20"/>
                      <w:szCs w:val="20"/>
                      <w:lang w:eastAsia="bg-BG"/>
                    </w:rPr>
                    <w:t>2330000.00</w:t>
                  </w:r>
                  <w:r w:rsidRPr="001E33DA">
                    <w:rPr>
                      <w:rFonts w:ascii="Times New Roman" w:eastAsia="Times New Roman" w:hAnsi="Times New Roman" w:cs="Times New Roman"/>
                      <w:sz w:val="24"/>
                      <w:szCs w:val="24"/>
                      <w:lang w:eastAsia="bg-BG"/>
                    </w:rPr>
                    <w:t>      Валута: </w:t>
                  </w:r>
                  <w:r w:rsidRPr="001E33DA">
                    <w:rPr>
                      <w:rFonts w:ascii="Courier New" w:eastAsia="Times New Roman" w:hAnsi="Courier New" w:cs="Courier New"/>
                      <w:sz w:val="20"/>
                      <w:szCs w:val="20"/>
                      <w:lang w:eastAsia="bg-BG"/>
                    </w:rPr>
                    <w:t>BGN</w:t>
                  </w:r>
                  <w:r w:rsidRPr="001E33DA">
                    <w:rPr>
                      <w:rFonts w:ascii="Times New Roman" w:eastAsia="Times New Roman" w:hAnsi="Times New Roman" w:cs="Times New Roman"/>
                      <w:sz w:val="24"/>
                      <w:szCs w:val="24"/>
                      <w:lang w:eastAsia="bg-BG"/>
                    </w:rPr>
                    <w:br/>
                  </w:r>
                  <w:r w:rsidRPr="001E33DA">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b/>
                      <w:bCs/>
                      <w:sz w:val="24"/>
                      <w:szCs w:val="24"/>
                      <w:lang w:eastAsia="bg-BG"/>
                    </w:rPr>
                    <w:t>II.2.7) Продължителност на поръчката, рамковото споразумение или динамичната система за покупки</w:t>
                  </w:r>
                  <w:r w:rsidRPr="001E33DA">
                    <w:rPr>
                      <w:rFonts w:ascii="Times New Roman" w:eastAsia="Times New Roman" w:hAnsi="Times New Roman" w:cs="Times New Roman"/>
                      <w:sz w:val="24"/>
                      <w:szCs w:val="24"/>
                      <w:lang w:eastAsia="bg-BG"/>
                    </w:rPr>
                    <w:br/>
                    <w:t>Продължителност в дни: </w:t>
                  </w:r>
                  <w:r w:rsidRPr="001E33DA">
                    <w:rPr>
                      <w:rFonts w:ascii="Courier New" w:eastAsia="Times New Roman" w:hAnsi="Courier New" w:cs="Courier New"/>
                      <w:sz w:val="20"/>
                      <w:szCs w:val="20"/>
                      <w:lang w:eastAsia="bg-BG"/>
                    </w:rPr>
                    <w:t>180</w:t>
                  </w:r>
                  <w:r w:rsidRPr="001E33DA">
                    <w:rPr>
                      <w:rFonts w:ascii="Times New Roman" w:eastAsia="Times New Roman" w:hAnsi="Times New Roman" w:cs="Times New Roman"/>
                      <w:sz w:val="24"/>
                      <w:szCs w:val="24"/>
                      <w:lang w:eastAsia="bg-BG"/>
                    </w:rPr>
                    <w:br/>
                  </w:r>
                  <w:r w:rsidRPr="001E33DA">
                    <w:rPr>
                      <w:rFonts w:ascii="Times New Roman" w:eastAsia="Times New Roman" w:hAnsi="Times New Roman" w:cs="Times New Roman"/>
                      <w:sz w:val="24"/>
                      <w:szCs w:val="24"/>
                      <w:lang w:eastAsia="bg-BG"/>
                    </w:rPr>
                    <w:br/>
                    <w:t>Тази поръчка подлежи на подновяване: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lastRenderedPageBreak/>
                          <w:t>не</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br/>
                    <w:t xml:space="preserve">Описание на </w:t>
                  </w:r>
                  <w:proofErr w:type="spellStart"/>
                  <w:r w:rsidRPr="001E33DA">
                    <w:rPr>
                      <w:rFonts w:ascii="Times New Roman" w:eastAsia="Times New Roman" w:hAnsi="Times New Roman" w:cs="Times New Roman"/>
                      <w:sz w:val="24"/>
                      <w:szCs w:val="24"/>
                      <w:lang w:eastAsia="bg-BG"/>
                    </w:rPr>
                    <w:t>подновяванията</w:t>
                  </w:r>
                  <w:proofErr w:type="spellEnd"/>
                  <w:r w:rsidRPr="001E33DA">
                    <w:rPr>
                      <w:rFonts w:ascii="Times New Roman" w:eastAsia="Times New Roman" w:hAnsi="Times New Roman" w:cs="Times New Roman"/>
                      <w:sz w:val="24"/>
                      <w:szCs w:val="24"/>
                      <w:lang w:eastAsia="bg-BG"/>
                    </w:rPr>
                    <w:t>:</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lastRenderedPageBreak/>
                    <w:t xml:space="preserve">II.2.9) Информация относно ограничение за броя на </w:t>
                  </w:r>
                  <w:proofErr w:type="spellStart"/>
                  <w:r w:rsidRPr="001E33DA">
                    <w:rPr>
                      <w:rFonts w:ascii="Times New Roman" w:eastAsia="Times New Roman" w:hAnsi="Times New Roman" w:cs="Times New Roman"/>
                      <w:b/>
                      <w:bCs/>
                      <w:sz w:val="24"/>
                      <w:szCs w:val="24"/>
                      <w:lang w:eastAsia="bg-BG"/>
                    </w:rPr>
                    <w:t>кадидатите</w:t>
                  </w:r>
                  <w:proofErr w:type="spellEnd"/>
                  <w:r w:rsidRPr="001E33DA">
                    <w:rPr>
                      <w:rFonts w:ascii="Times New Roman" w:eastAsia="Times New Roman" w:hAnsi="Times New Roman" w:cs="Times New Roman"/>
                      <w:b/>
                      <w:bCs/>
                      <w:sz w:val="24"/>
                      <w:szCs w:val="24"/>
                      <w:lang w:eastAsia="bg-BG"/>
                    </w:rPr>
                    <w:t>, които ще бъдат поканени </w:t>
                  </w:r>
                  <w:r w:rsidRPr="001E33DA">
                    <w:rPr>
                      <w:rFonts w:ascii="Times New Roman" w:eastAsia="Times New Roman" w:hAnsi="Times New Roman" w:cs="Times New Roman"/>
                      <w:i/>
                      <w:iCs/>
                      <w:sz w:val="24"/>
                      <w:szCs w:val="24"/>
                      <w:lang w:eastAsia="bg-BG"/>
                    </w:rPr>
                    <w:t>(с изключение на открити процедури)</w:t>
                  </w:r>
                  <w:r w:rsidRPr="001E33DA">
                    <w:rPr>
                      <w:rFonts w:ascii="Times New Roman" w:eastAsia="Times New Roman" w:hAnsi="Times New Roman" w:cs="Times New Roman"/>
                      <w:sz w:val="24"/>
                      <w:szCs w:val="24"/>
                      <w:lang w:eastAsia="bg-BG"/>
                    </w:rPr>
                    <w:br/>
                    <w:t>Очакван брой кандидати:</w:t>
                  </w:r>
                  <w:r w:rsidRPr="001E33DA">
                    <w:rPr>
                      <w:rFonts w:ascii="Times New Roman" w:eastAsia="Times New Roman" w:hAnsi="Times New Roman" w:cs="Times New Roman"/>
                      <w:sz w:val="24"/>
                      <w:szCs w:val="24"/>
                      <w:lang w:eastAsia="bg-BG"/>
                    </w:rPr>
                    <w:br/>
                  </w:r>
                  <w:r w:rsidRPr="001E33DA">
                    <w:rPr>
                      <w:rFonts w:ascii="Times New Roman" w:eastAsia="Times New Roman" w:hAnsi="Times New Roman" w:cs="Times New Roman"/>
                      <w:i/>
                      <w:iCs/>
                      <w:sz w:val="24"/>
                      <w:szCs w:val="24"/>
                      <w:lang w:eastAsia="bg-BG"/>
                    </w:rPr>
                    <w:t>или</w:t>
                  </w:r>
                  <w:r w:rsidRPr="001E33DA">
                    <w:rPr>
                      <w:rFonts w:ascii="Times New Roman" w:eastAsia="Times New Roman" w:hAnsi="Times New Roman" w:cs="Times New Roman"/>
                      <w:sz w:val="24"/>
                      <w:szCs w:val="24"/>
                      <w:lang w:eastAsia="bg-BG"/>
                    </w:rPr>
                    <w:t> Предвиден минимален брой:  </w:t>
                  </w:r>
                  <w:r w:rsidRPr="001E33DA">
                    <w:rPr>
                      <w:rFonts w:ascii="Times New Roman" w:eastAsia="Times New Roman" w:hAnsi="Times New Roman" w:cs="Times New Roman"/>
                      <w:i/>
                      <w:iCs/>
                      <w:sz w:val="24"/>
                      <w:szCs w:val="24"/>
                      <w:lang w:eastAsia="bg-BG"/>
                    </w:rPr>
                    <w:t>/</w:t>
                  </w:r>
                  <w:r w:rsidRPr="001E33DA">
                    <w:rPr>
                      <w:rFonts w:ascii="Times New Roman" w:eastAsia="Times New Roman" w:hAnsi="Times New Roman" w:cs="Times New Roman"/>
                      <w:sz w:val="24"/>
                      <w:szCs w:val="24"/>
                      <w:lang w:eastAsia="bg-BG"/>
                    </w:rPr>
                    <w:t> Максимален брой: (</w:t>
                  </w:r>
                  <w:r w:rsidRPr="001E33DA">
                    <w:rPr>
                      <w:rFonts w:ascii="Times New Roman" w:eastAsia="Times New Roman" w:hAnsi="Times New Roman" w:cs="Times New Roman"/>
                      <w:sz w:val="24"/>
                      <w:szCs w:val="24"/>
                      <w:vertAlign w:val="superscript"/>
                      <w:lang w:eastAsia="bg-BG"/>
                    </w:rPr>
                    <w:t>2</w:t>
                  </w:r>
                  <w:r w:rsidRPr="001E33DA">
                    <w:rPr>
                      <w:rFonts w:ascii="Times New Roman" w:eastAsia="Times New Roman" w:hAnsi="Times New Roman" w:cs="Times New Roman"/>
                      <w:sz w:val="24"/>
                      <w:szCs w:val="24"/>
                      <w:lang w:eastAsia="bg-BG"/>
                    </w:rPr>
                    <w:t>)</w:t>
                  </w:r>
                  <w:r w:rsidRPr="001E33DA">
                    <w:rPr>
                      <w:rFonts w:ascii="Times New Roman" w:eastAsia="Times New Roman" w:hAnsi="Times New Roman" w:cs="Times New Roman"/>
                      <w:sz w:val="24"/>
                      <w:szCs w:val="24"/>
                      <w:lang w:eastAsia="bg-BG"/>
                    </w:rPr>
                    <w:br/>
                    <w:t xml:space="preserve">Обективни критерии за избор на ограничен брой </w:t>
                  </w:r>
                  <w:proofErr w:type="spellStart"/>
                  <w:r w:rsidRPr="001E33DA">
                    <w:rPr>
                      <w:rFonts w:ascii="Times New Roman" w:eastAsia="Times New Roman" w:hAnsi="Times New Roman" w:cs="Times New Roman"/>
                      <w:sz w:val="24"/>
                      <w:szCs w:val="24"/>
                      <w:lang w:eastAsia="bg-BG"/>
                    </w:rPr>
                    <w:t>кандиадти</w:t>
                  </w:r>
                  <w:proofErr w:type="spellEnd"/>
                  <w:r w:rsidRPr="001E33DA">
                    <w:rPr>
                      <w:rFonts w:ascii="Times New Roman" w:eastAsia="Times New Roman" w:hAnsi="Times New Roman" w:cs="Times New Roman"/>
                      <w:sz w:val="24"/>
                      <w:szCs w:val="24"/>
                      <w:lang w:eastAsia="bg-BG"/>
                    </w:rPr>
                    <w:t>:</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b/>
                      <w:bCs/>
                      <w:sz w:val="24"/>
                      <w:szCs w:val="24"/>
                      <w:lang w:eastAsia="bg-BG"/>
                    </w:rPr>
                    <w:t>II.2.10) Информация относно вариантите</w:t>
                  </w:r>
                  <w:r w:rsidRPr="001E33DA">
                    <w:rPr>
                      <w:rFonts w:ascii="Times New Roman" w:eastAsia="Times New Roman" w:hAnsi="Times New Roman" w:cs="Times New Roman"/>
                      <w:sz w:val="24"/>
                      <w:szCs w:val="24"/>
                      <w:lang w:eastAsia="bg-BG"/>
                    </w:rPr>
                    <w:br/>
                    <w:t>Ще бъдат приемани варианти: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не</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b/>
                      <w:bCs/>
                      <w:sz w:val="24"/>
                      <w:szCs w:val="24"/>
                      <w:lang w:eastAsia="bg-BG"/>
                    </w:rPr>
                    <w:t>II.2.11) Информация относно опциите</w:t>
                  </w:r>
                  <w:r w:rsidRPr="001E33DA">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не</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br/>
                    <w:t>Описание на опциите:</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II.2.12) Информация относно електронни каталози</w:t>
                  </w:r>
                  <w:r w:rsidRPr="001E33DA">
                    <w:rPr>
                      <w:rFonts w:ascii="Times New Roman" w:eastAsia="Times New Roman" w:hAnsi="Times New Roman" w:cs="Times New Roman"/>
                      <w:sz w:val="24"/>
                      <w:szCs w:val="24"/>
                      <w:lang w:eastAsia="bg-BG"/>
                    </w:rPr>
                    <w:br/>
                    <w:t>Офертите трябва да бъдат представени под формата на електронни каталози или да включват електронен каталог: </w:t>
                  </w:r>
                  <w:r w:rsidRPr="001E33DA">
                    <w:rPr>
                      <w:rFonts w:ascii="Courier New" w:eastAsia="Times New Roman" w:hAnsi="Courier New" w:cs="Courier New"/>
                      <w:sz w:val="20"/>
                      <w:szCs w:val="20"/>
                      <w:lang w:eastAsia="bg-BG"/>
                    </w:rPr>
                    <w:t>НЕ</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b/>
                      <w:bCs/>
                      <w:sz w:val="24"/>
                      <w:szCs w:val="24"/>
                      <w:lang w:eastAsia="bg-BG"/>
                    </w:rPr>
                    <w:t>II.2.13) Информация относно средства от Европейския съюз</w:t>
                  </w:r>
                  <w:r w:rsidRPr="001E33DA">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да</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Идентификация на проекта: </w:t>
                  </w:r>
                  <w:r w:rsidRPr="001E33DA">
                    <w:rPr>
                      <w:rFonts w:ascii="Courier New" w:eastAsia="Times New Roman" w:hAnsi="Courier New" w:cs="Courier New"/>
                      <w:sz w:val="20"/>
                      <w:szCs w:val="20"/>
                      <w:lang w:eastAsia="bg-BG"/>
                    </w:rPr>
                    <w:t>Програма за развитие на селските райони 2014-2020 г.</w:t>
                  </w:r>
                </w:p>
              </w:tc>
            </w:tr>
            <w:tr w:rsidR="001E33DA" w:rsidRPr="001E33DA" w:rsidT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II.2.14) Допълнителна информация</w:t>
                  </w:r>
                  <w:r w:rsidRPr="001E33DA">
                    <w:rPr>
                      <w:rFonts w:ascii="Times New Roman" w:eastAsia="Times New Roman" w:hAnsi="Times New Roman" w:cs="Times New Roman"/>
                      <w:sz w:val="24"/>
                      <w:szCs w:val="24"/>
                      <w:lang w:eastAsia="bg-BG"/>
                    </w:rPr>
                    <w:t>:</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В случай, че ценовото предложение на участник в процедурата е на стойност по-висока от обявената прогнозна стойност на поръчката, както и ако предложените непредвидените разходи надхвърлят размера от 5% от предложената стойност за изпълнение на СМР, офертата на участника ще бъде отстранена от участие на основание чл. 107, т. 5 от ЗОП.</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after="0" w:line="240" w:lineRule="auto"/>
        <w:rPr>
          <w:rFonts w:ascii="Trebuchet MS" w:eastAsia="Times New Roman" w:hAnsi="Trebuchet MS" w:cs="Times New Roman"/>
          <w:b/>
          <w:bCs/>
          <w:color w:val="000000"/>
          <w:lang w:eastAsia="bg-BG"/>
        </w:rPr>
      </w:pPr>
      <w:r w:rsidRPr="001E33DA">
        <w:rPr>
          <w:rFonts w:ascii="Trebuchet MS" w:eastAsia="Times New Roman" w:hAnsi="Trebuchet MS" w:cs="Times New Roman"/>
          <w:b/>
          <w:bCs/>
          <w:color w:val="000000"/>
          <w:lang w:eastAsia="bg-BG"/>
        </w:rPr>
        <w:lastRenderedPageBreak/>
        <w:t> Раздел III: Правна, икономическа, финансова и техническа информация </w:t>
      </w:r>
    </w:p>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III.1) Условия за участие</w:t>
      </w:r>
    </w:p>
    <w:tbl>
      <w:tblPr>
        <w:tblW w:w="18555" w:type="dxa"/>
        <w:tblCellMar>
          <w:top w:w="15" w:type="dxa"/>
          <w:left w:w="15" w:type="dxa"/>
          <w:bottom w:w="15" w:type="dxa"/>
          <w:right w:w="15" w:type="dxa"/>
        </w:tblCellMar>
        <w:tblLook w:val="04A0" w:firstRow="1" w:lastRow="0" w:firstColumn="1" w:lastColumn="0" w:noHBand="0" w:noVBand="1"/>
      </w:tblPr>
      <w:tblGrid>
        <w:gridCol w:w="1855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III.1.1) Годност за упражняване на професионалната дейност, включително изисквания във връзка с вписването в професионални или търговски регистри</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lang w:eastAsia="bg-BG"/>
              </w:rPr>
              <w:br/>
              <w:t>Списък и кратко описание на условията:</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1.Участниците трябва да притежават регистрация в Централния професионален регистър на строителя (ЦПРС) към Камарата на строителите в Република България, съгласно чл. 3, ал. 2 от Закона за Камарата на строителите (ЗКС), за изпълнение на строежи от Втора група, четвърта категория съгл. чл. 137, ал. 1, т. 4, буква „а“ от ЗУТ или да притежават еквивалентна такава регистрация в професионален, или търговски регистър в държавата, в която са установени, за участниците – чуждестранни лица.</w:t>
            </w:r>
            <w:r w:rsidRPr="001E33DA">
              <w:rPr>
                <w:rFonts w:ascii="Courier New" w:eastAsia="Times New Roman" w:hAnsi="Courier New" w:cs="Courier New"/>
                <w:sz w:val="20"/>
                <w:szCs w:val="20"/>
                <w:lang w:eastAsia="bg-BG"/>
              </w:rPr>
              <w:br/>
              <w:t>При участие на обединения, които не са юридически лица, изискването се прилага за всеки член на обединението, който ще изпълнява СМР, съобразно вида и обема на изпълняваната от него работа.</w:t>
            </w:r>
            <w:r w:rsidRPr="001E33DA">
              <w:rPr>
                <w:rFonts w:ascii="Courier New" w:eastAsia="Times New Roman" w:hAnsi="Courier New" w:cs="Courier New"/>
                <w:sz w:val="20"/>
                <w:szCs w:val="20"/>
                <w:lang w:eastAsia="bg-BG"/>
              </w:rPr>
              <w:br/>
              <w:t xml:space="preserve">При подаване на оферта, съответствието с изискването се декларира в </w:t>
            </w:r>
            <w:proofErr w:type="spellStart"/>
            <w:r w:rsidRPr="001E33DA">
              <w:rPr>
                <w:rFonts w:ascii="Courier New" w:eastAsia="Times New Roman" w:hAnsi="Courier New" w:cs="Courier New"/>
                <w:sz w:val="20"/>
                <w:szCs w:val="20"/>
                <w:lang w:eastAsia="bg-BG"/>
              </w:rPr>
              <w:t>еЕЕДОП</w:t>
            </w:r>
            <w:proofErr w:type="spellEnd"/>
            <w:r w:rsidRPr="001E33DA">
              <w:rPr>
                <w:rFonts w:ascii="Courier New" w:eastAsia="Times New Roman" w:hAnsi="Courier New" w:cs="Courier New"/>
                <w:sz w:val="20"/>
                <w:szCs w:val="20"/>
                <w:lang w:eastAsia="bg-BG"/>
              </w:rPr>
              <w:t xml:space="preserve"> (Част IV„Критерии за подбор”, Раздел А „Годност“, т. 1).</w:t>
            </w:r>
            <w:r w:rsidRPr="001E33DA">
              <w:rPr>
                <w:rFonts w:ascii="Courier New" w:eastAsia="Times New Roman" w:hAnsi="Courier New" w:cs="Courier New"/>
                <w:sz w:val="20"/>
                <w:szCs w:val="20"/>
                <w:lang w:eastAsia="bg-BG"/>
              </w:rPr>
              <w:br/>
              <w:t xml:space="preserve">Съгласно чл. 67, ал. 5 от ЗОП, възложителят може да изисква по всяко време след отварянето на заявленията за участие или офертите представяне на документите, чрез които се доказва информацията, посочена в </w:t>
            </w:r>
            <w:proofErr w:type="spellStart"/>
            <w:r w:rsidRPr="001E33DA">
              <w:rPr>
                <w:rFonts w:ascii="Courier New" w:eastAsia="Times New Roman" w:hAnsi="Courier New" w:cs="Courier New"/>
                <w:sz w:val="20"/>
                <w:szCs w:val="20"/>
                <w:lang w:eastAsia="bg-BG"/>
              </w:rPr>
              <w:t>еЕЕДОП</w:t>
            </w:r>
            <w:proofErr w:type="spellEnd"/>
            <w:r w:rsidRPr="001E33DA">
              <w:rPr>
                <w:rFonts w:ascii="Courier New" w:eastAsia="Times New Roman" w:hAnsi="Courier New" w:cs="Courier New"/>
                <w:sz w:val="20"/>
                <w:szCs w:val="20"/>
                <w:lang w:eastAsia="bg-BG"/>
              </w:rPr>
              <w:t>, когато това е необходимо за законосъобразното възлагане на поръчката.</w:t>
            </w:r>
            <w:r w:rsidRPr="001E33DA">
              <w:rPr>
                <w:rFonts w:ascii="Courier New" w:eastAsia="Times New Roman" w:hAnsi="Courier New" w:cs="Courier New"/>
                <w:sz w:val="20"/>
                <w:szCs w:val="20"/>
                <w:lang w:eastAsia="bg-BG"/>
              </w:rPr>
              <w:br/>
              <w:t>В случаите по чл. 67, ал. 5 от ЗОП и чл. 112, ал. 1, т. 2 от ЗОП, съответствието с изискването се доказва с представяне на заверено копие на валидно Удостоверение за вписване в ЦПРС към Строителната камара за изпълнение на строежи от категорията строеж, в която попада обекта на поръчката (за повече информация: http://register.ksb.bg/). 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III.1.2) Икономическо и финансово състояние</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lang w:eastAsia="bg-BG"/>
              </w:rPr>
              <w:br/>
            </w:r>
            <w:r w:rsidRPr="001E33DA">
              <w:rPr>
                <w:rFonts w:ascii="Times New Roman" w:eastAsia="Times New Roman" w:hAnsi="Times New Roman" w:cs="Times New Roman"/>
                <w:sz w:val="24"/>
                <w:szCs w:val="24"/>
                <w:lang w:eastAsia="bg-BG"/>
              </w:rPr>
              <w:lastRenderedPageBreak/>
              <w:t>Критерии за подбор, както е указано в документацията за обществената поръчка: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br/>
              <w:t>Списък и кратко описание на критериите за подбор:</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 xml:space="preserve">2.1. Участниците трябва да имат сключена валидна застраховка „Професионална отговорност в строителството“, покриваща минималната застрахователна сума, 100 000,00 лв., на категорията строеж, съгласно чл. 171, ал. 1 от ЗУТ, във </w:t>
            </w:r>
            <w:proofErr w:type="spellStart"/>
            <w:r w:rsidRPr="001E33DA">
              <w:rPr>
                <w:rFonts w:ascii="Courier New" w:eastAsia="Times New Roman" w:hAnsi="Courier New" w:cs="Courier New"/>
                <w:sz w:val="20"/>
                <w:szCs w:val="20"/>
                <w:lang w:eastAsia="bg-BG"/>
              </w:rPr>
              <w:t>вр</w:t>
            </w:r>
            <w:proofErr w:type="spellEnd"/>
            <w:r w:rsidRPr="001E33DA">
              <w:rPr>
                <w:rFonts w:ascii="Courier New" w:eastAsia="Times New Roman" w:hAnsi="Courier New" w:cs="Courier New"/>
                <w:sz w:val="20"/>
                <w:szCs w:val="20"/>
                <w:lang w:eastAsia="bg-BG"/>
              </w:rPr>
              <w:t>. с чл. 5, ал. 2, т. 4 от Наредбата за условията и реда за задължително застраховане в проектирането и строителството или еквивалентна застраховка – за чуждестранни участници с минимален праг на застрахователната сума, съответстващ на групата и категорията строеж, предмет на поръчката.</w:t>
            </w:r>
            <w:r w:rsidRPr="001E33DA">
              <w:rPr>
                <w:rFonts w:ascii="Courier New" w:eastAsia="Times New Roman" w:hAnsi="Courier New" w:cs="Courier New"/>
                <w:sz w:val="20"/>
                <w:szCs w:val="20"/>
                <w:lang w:eastAsia="bg-BG"/>
              </w:rPr>
              <w:br/>
              <w:t>При участие на обединения, които не са юридически лица, изискването се прилага за всеки член на обединението, който ще изпълнява строителни дейности, съобразно вида и обема на изпълняваната от него работа.</w:t>
            </w:r>
            <w:r w:rsidRPr="001E33DA">
              <w:rPr>
                <w:rFonts w:ascii="Courier New" w:eastAsia="Times New Roman" w:hAnsi="Courier New" w:cs="Courier New"/>
                <w:sz w:val="20"/>
                <w:szCs w:val="20"/>
                <w:lang w:eastAsia="bg-BG"/>
              </w:rPr>
              <w:br/>
              <w:t xml:space="preserve">При подаване на оферта, съответствието с изискването се декларира в </w:t>
            </w:r>
            <w:proofErr w:type="spellStart"/>
            <w:r w:rsidRPr="001E33DA">
              <w:rPr>
                <w:rFonts w:ascii="Courier New" w:eastAsia="Times New Roman" w:hAnsi="Courier New" w:cs="Courier New"/>
                <w:sz w:val="20"/>
                <w:szCs w:val="20"/>
                <w:lang w:eastAsia="bg-BG"/>
              </w:rPr>
              <w:t>еЕЕДОП</w:t>
            </w:r>
            <w:proofErr w:type="spellEnd"/>
            <w:r w:rsidRPr="001E33DA">
              <w:rPr>
                <w:rFonts w:ascii="Courier New" w:eastAsia="Times New Roman" w:hAnsi="Courier New" w:cs="Courier New"/>
                <w:sz w:val="20"/>
                <w:szCs w:val="20"/>
                <w:lang w:eastAsia="bg-BG"/>
              </w:rPr>
              <w:t xml:space="preserve"> (Част IV „Критерии за подбор”, раздел Б „Икономическо и финансово състояние“, т. 5).</w:t>
            </w:r>
            <w:r w:rsidRPr="001E33DA">
              <w:rPr>
                <w:rFonts w:ascii="Courier New" w:eastAsia="Times New Roman" w:hAnsi="Courier New" w:cs="Courier New"/>
                <w:sz w:val="20"/>
                <w:szCs w:val="20"/>
                <w:lang w:eastAsia="bg-BG"/>
              </w:rPr>
              <w:br/>
              <w:t>В случаите по чл. 67, ал. 5 и чл. 112, ал. 1, т. 2 от ЗОП съответствието с горното изискване се доказва с представянето на документи по чл. 62, ал. 1, т. 2 от ЗОП – доказателства за наличие на застраховка „Професионална отговорност“ или съответен валиден еквивалентен документ за чуждестранните лица, в случай, че същите не са достъпни чрез пряк и безплатен достъп до съответната национална база данни. Когато по основателна причина участникът не е в състояние да представи горепосочените документи, той може да докаже своето икономическо и финансово състояние с помощта на всеки друг документ, който възложителят приеме за подходящ.</w:t>
            </w:r>
            <w:r w:rsidRPr="001E33DA">
              <w:rPr>
                <w:rFonts w:ascii="Courier New" w:eastAsia="Times New Roman" w:hAnsi="Courier New" w:cs="Courier New"/>
                <w:sz w:val="20"/>
                <w:szCs w:val="20"/>
                <w:lang w:eastAsia="bg-BG"/>
              </w:rPr>
              <w:br/>
              <w:t>2.</w:t>
            </w:r>
            <w:proofErr w:type="spellStart"/>
            <w:r w:rsidRPr="001E33DA">
              <w:rPr>
                <w:rFonts w:ascii="Courier New" w:eastAsia="Times New Roman" w:hAnsi="Courier New" w:cs="Courier New"/>
                <w:sz w:val="20"/>
                <w:szCs w:val="20"/>
                <w:lang w:eastAsia="bg-BG"/>
              </w:rPr>
              <w:t>2</w:t>
            </w:r>
            <w:proofErr w:type="spellEnd"/>
            <w:r w:rsidRPr="001E33DA">
              <w:rPr>
                <w:rFonts w:ascii="Courier New" w:eastAsia="Times New Roman" w:hAnsi="Courier New" w:cs="Courier New"/>
                <w:sz w:val="20"/>
                <w:szCs w:val="20"/>
                <w:lang w:eastAsia="bg-BG"/>
              </w:rPr>
              <w:t>. Участниците следва да са реализирали през последните 3 (три) приключени финансови години, в зависимост от датата, на която са създадени или са започнали дейността си, минимален общ оборот в размер на 2 300 000 (два милиона и триста хиляди), без ДДС.</w:t>
            </w:r>
            <w:r w:rsidRPr="001E33DA">
              <w:rPr>
                <w:rFonts w:ascii="Courier New" w:eastAsia="Times New Roman" w:hAnsi="Courier New" w:cs="Courier New"/>
                <w:sz w:val="20"/>
                <w:szCs w:val="20"/>
                <w:lang w:eastAsia="bg-BG"/>
              </w:rPr>
              <w:br/>
              <w:t>При участие на обединения, които не са юридически лица, съответствието с критерия за подбор се доказва от обединението участник като цяло.</w:t>
            </w:r>
            <w:r w:rsidRPr="001E33DA">
              <w:rPr>
                <w:rFonts w:ascii="Courier New" w:eastAsia="Times New Roman" w:hAnsi="Courier New" w:cs="Courier New"/>
                <w:sz w:val="20"/>
                <w:szCs w:val="20"/>
                <w:lang w:eastAsia="bg-BG"/>
              </w:rPr>
              <w:br/>
              <w:t xml:space="preserve">При подаване на оферта, съответствието с изискването се декларира в </w:t>
            </w:r>
            <w:proofErr w:type="spellStart"/>
            <w:r w:rsidRPr="001E33DA">
              <w:rPr>
                <w:rFonts w:ascii="Courier New" w:eastAsia="Times New Roman" w:hAnsi="Courier New" w:cs="Courier New"/>
                <w:sz w:val="20"/>
                <w:szCs w:val="20"/>
                <w:lang w:eastAsia="bg-BG"/>
              </w:rPr>
              <w:t>еЕЕДОП</w:t>
            </w:r>
            <w:proofErr w:type="spellEnd"/>
            <w:r w:rsidRPr="001E33DA">
              <w:rPr>
                <w:rFonts w:ascii="Courier New" w:eastAsia="Times New Roman" w:hAnsi="Courier New" w:cs="Courier New"/>
                <w:sz w:val="20"/>
                <w:szCs w:val="20"/>
                <w:lang w:eastAsia="bg-BG"/>
              </w:rPr>
              <w:t xml:space="preserve"> (Част IV „Критерии за подбор”, раздел Б „Икономическо и финансово състояние“, т. 1а).</w:t>
            </w:r>
            <w:r w:rsidRPr="001E33DA">
              <w:rPr>
                <w:rFonts w:ascii="Courier New" w:eastAsia="Times New Roman" w:hAnsi="Courier New" w:cs="Courier New"/>
                <w:sz w:val="20"/>
                <w:szCs w:val="20"/>
                <w:lang w:eastAsia="bg-BG"/>
              </w:rPr>
              <w:br/>
              <w:t xml:space="preserve">Съгласно чл. 67, ал. 5 от ЗОП, възложителят може да изисква по всяко време след отварянето на заявленията за участие или офертите представяне на документите, чрез които се доказва информацията, посочена в </w:t>
            </w:r>
            <w:proofErr w:type="spellStart"/>
            <w:r w:rsidRPr="001E33DA">
              <w:rPr>
                <w:rFonts w:ascii="Courier New" w:eastAsia="Times New Roman" w:hAnsi="Courier New" w:cs="Courier New"/>
                <w:sz w:val="20"/>
                <w:szCs w:val="20"/>
                <w:lang w:eastAsia="bg-BG"/>
              </w:rPr>
              <w:t>еЕЕДОП</w:t>
            </w:r>
            <w:proofErr w:type="spellEnd"/>
            <w:r w:rsidRPr="001E33DA">
              <w:rPr>
                <w:rFonts w:ascii="Courier New" w:eastAsia="Times New Roman" w:hAnsi="Courier New" w:cs="Courier New"/>
                <w:sz w:val="20"/>
                <w:szCs w:val="20"/>
                <w:lang w:eastAsia="bg-BG"/>
              </w:rPr>
              <w:t>, когато това е необходимо за законосъобразното възлагане на поръчката. В случаите по чл. 67, ал. 5 от ЗОП и чл. 112, ал. 1, т. 2 от ЗОП, изискването се доказва с представянето на документ по чл. 62, ал. 1, т. 3 и т. 4 от ЗОП - годишните финансови отчети или техни съставни части, когато публикуването им се изисква съгласно законодателството на държавата, в която участникът е установен и/или справка за общия оборот. Когато по основателна причина участникът не е в състояние да представи горепосочените документи, той може да докаже своето икономическо и финансово състояние с помощта на всеки друг документ, който възложителят приеме за подходящ.</w:t>
            </w:r>
            <w:r w:rsidRPr="001E33DA">
              <w:rPr>
                <w:rFonts w:ascii="Times New Roman" w:eastAsia="Times New Roman" w:hAnsi="Times New Roman" w:cs="Times New Roman"/>
                <w:sz w:val="24"/>
                <w:szCs w:val="24"/>
                <w:lang w:eastAsia="bg-BG"/>
              </w:rPr>
              <w:br/>
              <w:t>Изисквано минимално/ни ниво/а:</w:t>
            </w:r>
            <w:r w:rsidRPr="001E33DA">
              <w:rPr>
                <w:rFonts w:ascii="Times New Roman" w:eastAsia="Times New Roman" w:hAnsi="Times New Roman" w:cs="Times New Roman"/>
                <w:sz w:val="24"/>
                <w:szCs w:val="24"/>
                <w:vertAlign w:val="superscript"/>
                <w:lang w:eastAsia="bg-BG"/>
              </w:rPr>
              <w:t>2</w:t>
            </w:r>
            <w:r w:rsidRPr="001E33DA">
              <w:rPr>
                <w:rFonts w:ascii="Times New Roman" w:eastAsia="Times New Roman" w:hAnsi="Times New Roman" w:cs="Times New Roman"/>
                <w:sz w:val="24"/>
                <w:szCs w:val="24"/>
                <w:lang w:eastAsia="bg-BG"/>
              </w:rPr>
              <w:br/>
            </w:r>
            <w:proofErr w:type="spellStart"/>
            <w:r w:rsidRPr="001E33DA">
              <w:rPr>
                <w:rFonts w:ascii="Courier New" w:eastAsia="Times New Roman" w:hAnsi="Courier New" w:cs="Courier New"/>
                <w:sz w:val="20"/>
                <w:szCs w:val="20"/>
                <w:lang w:eastAsia="bg-BG"/>
              </w:rPr>
              <w:t>2</w:t>
            </w:r>
            <w:proofErr w:type="spellEnd"/>
            <w:r w:rsidRPr="001E33DA">
              <w:rPr>
                <w:rFonts w:ascii="Courier New" w:eastAsia="Times New Roman" w:hAnsi="Courier New" w:cs="Courier New"/>
                <w:sz w:val="20"/>
                <w:szCs w:val="20"/>
                <w:lang w:eastAsia="bg-BG"/>
              </w:rPr>
              <w:t xml:space="preserve">.1. Участниците трябва да имат сключена валидна застраховка „Професионална отговорност в строителството“, покриваща минималната застрахователна сума, 100 000,00 лв., на категорията строеж, съгласно чл. 171, ал. 1 от ЗУТ, във </w:t>
            </w:r>
            <w:proofErr w:type="spellStart"/>
            <w:r w:rsidRPr="001E33DA">
              <w:rPr>
                <w:rFonts w:ascii="Courier New" w:eastAsia="Times New Roman" w:hAnsi="Courier New" w:cs="Courier New"/>
                <w:sz w:val="20"/>
                <w:szCs w:val="20"/>
                <w:lang w:eastAsia="bg-BG"/>
              </w:rPr>
              <w:t>вр</w:t>
            </w:r>
            <w:proofErr w:type="spellEnd"/>
            <w:r w:rsidRPr="001E33DA">
              <w:rPr>
                <w:rFonts w:ascii="Courier New" w:eastAsia="Times New Roman" w:hAnsi="Courier New" w:cs="Courier New"/>
                <w:sz w:val="20"/>
                <w:szCs w:val="20"/>
                <w:lang w:eastAsia="bg-BG"/>
              </w:rPr>
              <w:t>. с чл. 5, ал. 2, т. 4 от Наредбата за условията и реда за задължително застраховане в проектирането и строителството или еквивалентна застраховка – за чуждестранни участници с минимален праг на застрахователната сума, съответстващ на групата и категорията строеж, предмет на поръчката.</w:t>
            </w:r>
            <w:r w:rsidRPr="001E33DA">
              <w:rPr>
                <w:rFonts w:ascii="Courier New" w:eastAsia="Times New Roman" w:hAnsi="Courier New" w:cs="Courier New"/>
                <w:sz w:val="20"/>
                <w:szCs w:val="20"/>
                <w:lang w:eastAsia="bg-BG"/>
              </w:rPr>
              <w:br/>
              <w:t>2.</w:t>
            </w:r>
            <w:proofErr w:type="spellStart"/>
            <w:r w:rsidRPr="001E33DA">
              <w:rPr>
                <w:rFonts w:ascii="Courier New" w:eastAsia="Times New Roman" w:hAnsi="Courier New" w:cs="Courier New"/>
                <w:sz w:val="20"/>
                <w:szCs w:val="20"/>
                <w:lang w:eastAsia="bg-BG"/>
              </w:rPr>
              <w:t>2</w:t>
            </w:r>
            <w:proofErr w:type="spellEnd"/>
            <w:r w:rsidRPr="001E33DA">
              <w:rPr>
                <w:rFonts w:ascii="Courier New" w:eastAsia="Times New Roman" w:hAnsi="Courier New" w:cs="Courier New"/>
                <w:sz w:val="20"/>
                <w:szCs w:val="20"/>
                <w:lang w:eastAsia="bg-BG"/>
              </w:rPr>
              <w:t>. Участниците следва да са реализирали през последните 3 (три) приключени финансови години, в зависимост от датата, на която са създадени или са започнали дейността си, минимален общ оборот в размер на 2 300 000 (два милиона и триста хиляди), без ДДС.</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lastRenderedPageBreak/>
              <w:t>III.1.3) Технически и професионални възможности</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br/>
              <w:t>Списък и кратко описание на критериите за подбор:</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 xml:space="preserve">3.1. През последните 5 г. от датата на подаване на офертата, </w:t>
            </w:r>
            <w:proofErr w:type="spellStart"/>
            <w:r w:rsidRPr="001E33DA">
              <w:rPr>
                <w:rFonts w:ascii="Courier New" w:eastAsia="Times New Roman" w:hAnsi="Courier New" w:cs="Courier New"/>
                <w:sz w:val="20"/>
                <w:szCs w:val="20"/>
                <w:lang w:eastAsia="bg-BG"/>
              </w:rPr>
              <w:t>съотв</w:t>
            </w:r>
            <w:proofErr w:type="spellEnd"/>
            <w:r w:rsidRPr="001E33DA">
              <w:rPr>
                <w:rFonts w:ascii="Courier New" w:eastAsia="Times New Roman" w:hAnsi="Courier New" w:cs="Courier New"/>
                <w:sz w:val="20"/>
                <w:szCs w:val="20"/>
                <w:lang w:eastAsia="bg-BG"/>
              </w:rPr>
              <w:t xml:space="preserve">. участник трябва да е изпълнил успешно строителни дейности с предмет и обем, идентичен или сходен с тези на настоящата поръчка. За строителни дейности „с предмет и обем, идентичен или сходен с предмета на настоящата поръчката“ се приема строителство по изграждане и/или реконструкция и/или рехабилитация и/или еквивалентна дейност на улици и/или пътища, с площ 10 000,00 кв.м. При подаване на оферта, съответствието с изискването се декларира в </w:t>
            </w:r>
            <w:proofErr w:type="spellStart"/>
            <w:r w:rsidRPr="001E33DA">
              <w:rPr>
                <w:rFonts w:ascii="Courier New" w:eastAsia="Times New Roman" w:hAnsi="Courier New" w:cs="Courier New"/>
                <w:sz w:val="20"/>
                <w:szCs w:val="20"/>
                <w:lang w:eastAsia="bg-BG"/>
              </w:rPr>
              <w:t>еЕЕДОП</w:t>
            </w:r>
            <w:proofErr w:type="spellEnd"/>
            <w:r w:rsidRPr="001E33DA">
              <w:rPr>
                <w:rFonts w:ascii="Courier New" w:eastAsia="Times New Roman" w:hAnsi="Courier New" w:cs="Courier New"/>
                <w:sz w:val="20"/>
                <w:szCs w:val="20"/>
                <w:lang w:eastAsia="bg-BG"/>
              </w:rPr>
              <w:t xml:space="preserve"> (Част IV „Критерии за подбор”, Раздел В „Технически и професионални способности“, т. 1а). В случаите по чл. 67, ал. 5 и чл. 112, ал. 1, т. 2 от ЗОП, </w:t>
            </w:r>
            <w:proofErr w:type="spellStart"/>
            <w:r w:rsidRPr="001E33DA">
              <w:rPr>
                <w:rFonts w:ascii="Courier New" w:eastAsia="Times New Roman" w:hAnsi="Courier New" w:cs="Courier New"/>
                <w:sz w:val="20"/>
                <w:szCs w:val="20"/>
                <w:lang w:eastAsia="bg-BG"/>
              </w:rPr>
              <w:t>съотв</w:t>
            </w:r>
            <w:proofErr w:type="spellEnd"/>
            <w:r w:rsidRPr="001E33DA">
              <w:rPr>
                <w:rFonts w:ascii="Courier New" w:eastAsia="Times New Roman" w:hAnsi="Courier New" w:cs="Courier New"/>
                <w:sz w:val="20"/>
                <w:szCs w:val="20"/>
                <w:lang w:eastAsia="bg-BG"/>
              </w:rPr>
              <w:t xml:space="preserve">. с горното изискване се доказва с представяне на списък на изпълненото строителство, идентично или сходно с предмета и обема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3.2. Участникът трябва да разполага с екип от експерти, които отговарят за извършването на строителството със следната проф. </w:t>
            </w:r>
            <w:proofErr w:type="spellStart"/>
            <w:r w:rsidRPr="001E33DA">
              <w:rPr>
                <w:rFonts w:ascii="Courier New" w:eastAsia="Times New Roman" w:hAnsi="Courier New" w:cs="Courier New"/>
                <w:sz w:val="20"/>
                <w:szCs w:val="20"/>
                <w:lang w:eastAsia="bg-BG"/>
              </w:rPr>
              <w:t>комп</w:t>
            </w:r>
            <w:proofErr w:type="spellEnd"/>
            <w:r w:rsidRPr="001E33DA">
              <w:rPr>
                <w:rFonts w:ascii="Courier New" w:eastAsia="Times New Roman" w:hAnsi="Courier New" w:cs="Courier New"/>
                <w:sz w:val="20"/>
                <w:szCs w:val="20"/>
                <w:lang w:eastAsia="bg-BG"/>
              </w:rPr>
              <w:t xml:space="preserve">.: А.1. </w:t>
            </w:r>
            <w:proofErr w:type="spellStart"/>
            <w:r w:rsidRPr="001E33DA">
              <w:rPr>
                <w:rFonts w:ascii="Courier New" w:eastAsia="Times New Roman" w:hAnsi="Courier New" w:cs="Courier New"/>
                <w:sz w:val="20"/>
                <w:szCs w:val="20"/>
                <w:lang w:eastAsia="bg-BG"/>
              </w:rPr>
              <w:t>Техн</w:t>
            </w:r>
            <w:proofErr w:type="spellEnd"/>
            <w:r w:rsidRPr="001E33DA">
              <w:rPr>
                <w:rFonts w:ascii="Courier New" w:eastAsia="Times New Roman" w:hAnsi="Courier New" w:cs="Courier New"/>
                <w:sz w:val="20"/>
                <w:szCs w:val="20"/>
                <w:lang w:eastAsia="bg-BG"/>
              </w:rPr>
              <w:t xml:space="preserve">. </w:t>
            </w:r>
            <w:proofErr w:type="spellStart"/>
            <w:r w:rsidRPr="001E33DA">
              <w:rPr>
                <w:rFonts w:ascii="Courier New" w:eastAsia="Times New Roman" w:hAnsi="Courier New" w:cs="Courier New"/>
                <w:sz w:val="20"/>
                <w:szCs w:val="20"/>
                <w:lang w:eastAsia="bg-BG"/>
              </w:rPr>
              <w:t>рък</w:t>
            </w:r>
            <w:proofErr w:type="spellEnd"/>
            <w:r w:rsidRPr="001E33DA">
              <w:rPr>
                <w:rFonts w:ascii="Courier New" w:eastAsia="Times New Roman" w:hAnsi="Courier New" w:cs="Courier New"/>
                <w:sz w:val="20"/>
                <w:szCs w:val="20"/>
                <w:lang w:eastAsia="bg-BG"/>
              </w:rPr>
              <w:t xml:space="preserve">.; </w:t>
            </w:r>
            <w:proofErr w:type="spellStart"/>
            <w:r w:rsidRPr="001E33DA">
              <w:rPr>
                <w:rFonts w:ascii="Courier New" w:eastAsia="Times New Roman" w:hAnsi="Courier New" w:cs="Courier New"/>
                <w:sz w:val="20"/>
                <w:szCs w:val="20"/>
                <w:lang w:eastAsia="bg-BG"/>
              </w:rPr>
              <w:t>Обр</w:t>
            </w:r>
            <w:proofErr w:type="spellEnd"/>
            <w:r w:rsidRPr="001E33DA">
              <w:rPr>
                <w:rFonts w:ascii="Courier New" w:eastAsia="Times New Roman" w:hAnsi="Courier New" w:cs="Courier New"/>
                <w:sz w:val="20"/>
                <w:szCs w:val="20"/>
                <w:lang w:eastAsia="bg-BG"/>
              </w:rPr>
              <w:t xml:space="preserve">. и </w:t>
            </w:r>
            <w:proofErr w:type="spellStart"/>
            <w:r w:rsidRPr="001E33DA">
              <w:rPr>
                <w:rFonts w:ascii="Courier New" w:eastAsia="Times New Roman" w:hAnsi="Courier New" w:cs="Courier New"/>
                <w:sz w:val="20"/>
                <w:szCs w:val="20"/>
                <w:lang w:eastAsia="bg-BG"/>
              </w:rPr>
              <w:t>квалиф</w:t>
            </w:r>
            <w:proofErr w:type="spellEnd"/>
            <w:r w:rsidRPr="001E33DA">
              <w:rPr>
                <w:rFonts w:ascii="Courier New" w:eastAsia="Times New Roman" w:hAnsi="Courier New" w:cs="Courier New"/>
                <w:sz w:val="20"/>
                <w:szCs w:val="20"/>
                <w:lang w:eastAsia="bg-BG"/>
              </w:rPr>
              <w:t>.: лице с квалификация "строителен инженер", "</w:t>
            </w:r>
            <w:proofErr w:type="spellStart"/>
            <w:r w:rsidRPr="001E33DA">
              <w:rPr>
                <w:rFonts w:ascii="Courier New" w:eastAsia="Times New Roman" w:hAnsi="Courier New" w:cs="Courier New"/>
                <w:sz w:val="20"/>
                <w:szCs w:val="20"/>
                <w:lang w:eastAsia="bg-BG"/>
              </w:rPr>
              <w:t>инженер</w:t>
            </w:r>
            <w:proofErr w:type="spellEnd"/>
            <w:r w:rsidRPr="001E33DA">
              <w:rPr>
                <w:rFonts w:ascii="Courier New" w:eastAsia="Times New Roman" w:hAnsi="Courier New" w:cs="Courier New"/>
                <w:sz w:val="20"/>
                <w:szCs w:val="20"/>
                <w:lang w:eastAsia="bg-BG"/>
              </w:rPr>
              <w:t xml:space="preserve">" или "архитект", както и лице със средно </w:t>
            </w:r>
            <w:proofErr w:type="spellStart"/>
            <w:r w:rsidRPr="001E33DA">
              <w:rPr>
                <w:rFonts w:ascii="Courier New" w:eastAsia="Times New Roman" w:hAnsi="Courier New" w:cs="Courier New"/>
                <w:sz w:val="20"/>
                <w:szCs w:val="20"/>
                <w:lang w:eastAsia="bg-BG"/>
              </w:rPr>
              <w:t>образов</w:t>
            </w:r>
            <w:proofErr w:type="spellEnd"/>
            <w:r w:rsidRPr="001E33DA">
              <w:rPr>
                <w:rFonts w:ascii="Courier New" w:eastAsia="Times New Roman" w:hAnsi="Courier New" w:cs="Courier New"/>
                <w:sz w:val="20"/>
                <w:szCs w:val="20"/>
                <w:lang w:eastAsia="bg-BG"/>
              </w:rPr>
              <w:t xml:space="preserve">. с четиригодишен курс на обучение и придобита професионална квалификация в областите "Архитектура и строителство" и "Техника" или еквивалентна специалност за участниците установени в други държави членки; Общ професионален опит: да притежава минимум 2 (две) години опит в реализацията на инвестиционни проекти в строителството на подобна позиция – ръководител екип и/или технически ръководител или еквивалентна; А.2. Специалист „Контрол на кач.“: </w:t>
            </w:r>
            <w:proofErr w:type="spellStart"/>
            <w:r w:rsidRPr="001E33DA">
              <w:rPr>
                <w:rFonts w:ascii="Courier New" w:eastAsia="Times New Roman" w:hAnsi="Courier New" w:cs="Courier New"/>
                <w:sz w:val="20"/>
                <w:szCs w:val="20"/>
                <w:lang w:eastAsia="bg-BG"/>
              </w:rPr>
              <w:t>Квалиф</w:t>
            </w:r>
            <w:proofErr w:type="spellEnd"/>
            <w:r w:rsidRPr="001E33DA">
              <w:rPr>
                <w:rFonts w:ascii="Courier New" w:eastAsia="Times New Roman" w:hAnsi="Courier New" w:cs="Courier New"/>
                <w:sz w:val="20"/>
                <w:szCs w:val="20"/>
                <w:lang w:eastAsia="bg-BG"/>
              </w:rPr>
              <w:t xml:space="preserve">.: да притежава валидно </w:t>
            </w:r>
            <w:proofErr w:type="spellStart"/>
            <w:r w:rsidRPr="001E33DA">
              <w:rPr>
                <w:rFonts w:ascii="Courier New" w:eastAsia="Times New Roman" w:hAnsi="Courier New" w:cs="Courier New"/>
                <w:sz w:val="20"/>
                <w:szCs w:val="20"/>
                <w:lang w:eastAsia="bg-BG"/>
              </w:rPr>
              <w:t>удост</w:t>
            </w:r>
            <w:proofErr w:type="spellEnd"/>
            <w:r w:rsidRPr="001E33DA">
              <w:rPr>
                <w:rFonts w:ascii="Courier New" w:eastAsia="Times New Roman" w:hAnsi="Courier New" w:cs="Courier New"/>
                <w:sz w:val="20"/>
                <w:szCs w:val="20"/>
                <w:lang w:eastAsia="bg-BG"/>
              </w:rPr>
              <w:t xml:space="preserve">. за преминато обучение за контрол върху кач. на изпълнение на строителството и за контрол на </w:t>
            </w:r>
            <w:proofErr w:type="spellStart"/>
            <w:r w:rsidRPr="001E33DA">
              <w:rPr>
                <w:rFonts w:ascii="Courier New" w:eastAsia="Times New Roman" w:hAnsi="Courier New" w:cs="Courier New"/>
                <w:sz w:val="20"/>
                <w:szCs w:val="20"/>
                <w:lang w:eastAsia="bg-BG"/>
              </w:rPr>
              <w:t>съотв</w:t>
            </w:r>
            <w:proofErr w:type="spellEnd"/>
            <w:r w:rsidRPr="001E33DA">
              <w:rPr>
                <w:rFonts w:ascii="Courier New" w:eastAsia="Times New Roman" w:hAnsi="Courier New" w:cs="Courier New"/>
                <w:sz w:val="20"/>
                <w:szCs w:val="20"/>
                <w:lang w:eastAsia="bg-BG"/>
              </w:rPr>
              <w:t xml:space="preserve">. на строителните продукти със съществените изисквания за безопасност или </w:t>
            </w:r>
            <w:proofErr w:type="spellStart"/>
            <w:r w:rsidRPr="001E33DA">
              <w:rPr>
                <w:rFonts w:ascii="Courier New" w:eastAsia="Times New Roman" w:hAnsi="Courier New" w:cs="Courier New"/>
                <w:sz w:val="20"/>
                <w:szCs w:val="20"/>
                <w:lang w:eastAsia="bg-BG"/>
              </w:rPr>
              <w:t>еквив</w:t>
            </w:r>
            <w:proofErr w:type="spellEnd"/>
            <w:r w:rsidRPr="001E33DA">
              <w:rPr>
                <w:rFonts w:ascii="Courier New" w:eastAsia="Times New Roman" w:hAnsi="Courier New" w:cs="Courier New"/>
                <w:sz w:val="20"/>
                <w:szCs w:val="20"/>
                <w:lang w:eastAsia="bg-BG"/>
              </w:rPr>
              <w:t xml:space="preserve">. сертификат за участниците от други държави членки; А.3. </w:t>
            </w:r>
            <w:proofErr w:type="spellStart"/>
            <w:r w:rsidRPr="001E33DA">
              <w:rPr>
                <w:rFonts w:ascii="Courier New" w:eastAsia="Times New Roman" w:hAnsi="Courier New" w:cs="Courier New"/>
                <w:sz w:val="20"/>
                <w:szCs w:val="20"/>
                <w:lang w:eastAsia="bg-BG"/>
              </w:rPr>
              <w:t>Длъжн</w:t>
            </w:r>
            <w:proofErr w:type="spellEnd"/>
            <w:r w:rsidRPr="001E33DA">
              <w:rPr>
                <w:rFonts w:ascii="Courier New" w:eastAsia="Times New Roman" w:hAnsi="Courier New" w:cs="Courier New"/>
                <w:sz w:val="20"/>
                <w:szCs w:val="20"/>
                <w:lang w:eastAsia="bg-BG"/>
              </w:rPr>
              <w:t xml:space="preserve">. лице по безопасност и здраве: </w:t>
            </w:r>
            <w:proofErr w:type="spellStart"/>
            <w:r w:rsidRPr="001E33DA">
              <w:rPr>
                <w:rFonts w:ascii="Courier New" w:eastAsia="Times New Roman" w:hAnsi="Courier New" w:cs="Courier New"/>
                <w:sz w:val="20"/>
                <w:szCs w:val="20"/>
                <w:lang w:eastAsia="bg-BG"/>
              </w:rPr>
              <w:t>Квалиф</w:t>
            </w:r>
            <w:proofErr w:type="spellEnd"/>
            <w:r w:rsidRPr="001E33DA">
              <w:rPr>
                <w:rFonts w:ascii="Courier New" w:eastAsia="Times New Roman" w:hAnsi="Courier New" w:cs="Courier New"/>
                <w:sz w:val="20"/>
                <w:szCs w:val="20"/>
                <w:lang w:eastAsia="bg-BG"/>
              </w:rPr>
              <w:t xml:space="preserve">.: да притежава валидно удостоверение/сертификат или друг </w:t>
            </w:r>
            <w:proofErr w:type="spellStart"/>
            <w:r w:rsidRPr="001E33DA">
              <w:rPr>
                <w:rFonts w:ascii="Courier New" w:eastAsia="Times New Roman" w:hAnsi="Courier New" w:cs="Courier New"/>
                <w:sz w:val="20"/>
                <w:szCs w:val="20"/>
                <w:lang w:eastAsia="bg-BG"/>
              </w:rPr>
              <w:t>еквив</w:t>
            </w:r>
            <w:proofErr w:type="spellEnd"/>
            <w:r w:rsidRPr="001E33DA">
              <w:rPr>
                <w:rFonts w:ascii="Courier New" w:eastAsia="Times New Roman" w:hAnsi="Courier New" w:cs="Courier New"/>
                <w:sz w:val="20"/>
                <w:szCs w:val="20"/>
                <w:lang w:eastAsia="bg-BG"/>
              </w:rPr>
              <w:t xml:space="preserve">. документ за преминат курс по </w:t>
            </w:r>
            <w:proofErr w:type="spellStart"/>
            <w:r w:rsidRPr="001E33DA">
              <w:rPr>
                <w:rFonts w:ascii="Courier New" w:eastAsia="Times New Roman" w:hAnsi="Courier New" w:cs="Courier New"/>
                <w:sz w:val="20"/>
                <w:szCs w:val="20"/>
                <w:lang w:eastAsia="bg-BG"/>
              </w:rPr>
              <w:t>безоп</w:t>
            </w:r>
            <w:proofErr w:type="spellEnd"/>
            <w:r w:rsidRPr="001E33DA">
              <w:rPr>
                <w:rFonts w:ascii="Courier New" w:eastAsia="Times New Roman" w:hAnsi="Courier New" w:cs="Courier New"/>
                <w:sz w:val="20"/>
                <w:szCs w:val="20"/>
                <w:lang w:eastAsia="bg-BG"/>
              </w:rPr>
              <w:t xml:space="preserve">. и здраве в строителството или </w:t>
            </w:r>
            <w:proofErr w:type="spellStart"/>
            <w:r w:rsidRPr="001E33DA">
              <w:rPr>
                <w:rFonts w:ascii="Courier New" w:eastAsia="Times New Roman" w:hAnsi="Courier New" w:cs="Courier New"/>
                <w:sz w:val="20"/>
                <w:szCs w:val="20"/>
                <w:lang w:eastAsia="bg-BG"/>
              </w:rPr>
              <w:t>еквив</w:t>
            </w:r>
            <w:proofErr w:type="spellEnd"/>
            <w:r w:rsidRPr="001E33DA">
              <w:rPr>
                <w:rFonts w:ascii="Courier New" w:eastAsia="Times New Roman" w:hAnsi="Courier New" w:cs="Courier New"/>
                <w:sz w:val="20"/>
                <w:szCs w:val="20"/>
                <w:lang w:eastAsia="bg-BG"/>
              </w:rPr>
              <w:t xml:space="preserve">. сертификат за участниците от други държави членки;При подаване на оферта, съответствието с изискването по т. 3. 2. се декларира в </w:t>
            </w:r>
            <w:proofErr w:type="spellStart"/>
            <w:r w:rsidRPr="001E33DA">
              <w:rPr>
                <w:rFonts w:ascii="Courier New" w:eastAsia="Times New Roman" w:hAnsi="Courier New" w:cs="Courier New"/>
                <w:sz w:val="20"/>
                <w:szCs w:val="20"/>
                <w:lang w:eastAsia="bg-BG"/>
              </w:rPr>
              <w:t>еЕЕДОП</w:t>
            </w:r>
            <w:proofErr w:type="spellEnd"/>
            <w:r w:rsidRPr="001E33DA">
              <w:rPr>
                <w:rFonts w:ascii="Courier New" w:eastAsia="Times New Roman" w:hAnsi="Courier New" w:cs="Courier New"/>
                <w:sz w:val="20"/>
                <w:szCs w:val="20"/>
                <w:lang w:eastAsia="bg-BG"/>
              </w:rPr>
              <w:t xml:space="preserve"> (Част IV „Критерии за подбор”, Раздел В „Технически и професионални способности“, т. 6). В случаите по чл. 67, ал. 5 и чл. 112, ал. 1, т. 2 от ЗОП съответствието с горното изискване се доказва с представяне на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професионалната компетентност на лицата; 3.</w:t>
            </w:r>
            <w:proofErr w:type="spellStart"/>
            <w:r w:rsidRPr="001E33DA">
              <w:rPr>
                <w:rFonts w:ascii="Courier New" w:eastAsia="Times New Roman" w:hAnsi="Courier New" w:cs="Courier New"/>
                <w:sz w:val="20"/>
                <w:szCs w:val="20"/>
                <w:lang w:eastAsia="bg-BG"/>
              </w:rPr>
              <w:t>3</w:t>
            </w:r>
            <w:proofErr w:type="spellEnd"/>
            <w:r w:rsidRPr="001E33DA">
              <w:rPr>
                <w:rFonts w:ascii="Courier New" w:eastAsia="Times New Roman" w:hAnsi="Courier New" w:cs="Courier New"/>
                <w:sz w:val="20"/>
                <w:szCs w:val="20"/>
                <w:lang w:eastAsia="bg-BG"/>
              </w:rPr>
              <w:t xml:space="preserve">. Участниците в процедурата трябва да прилагат система за управление на качеството, </w:t>
            </w:r>
            <w:proofErr w:type="spellStart"/>
            <w:r w:rsidRPr="001E33DA">
              <w:rPr>
                <w:rFonts w:ascii="Courier New" w:eastAsia="Times New Roman" w:hAnsi="Courier New" w:cs="Courier New"/>
                <w:sz w:val="20"/>
                <w:szCs w:val="20"/>
                <w:lang w:eastAsia="bg-BG"/>
              </w:rPr>
              <w:t>сертиф</w:t>
            </w:r>
            <w:proofErr w:type="spellEnd"/>
            <w:r w:rsidRPr="001E33DA">
              <w:rPr>
                <w:rFonts w:ascii="Courier New" w:eastAsia="Times New Roman" w:hAnsi="Courier New" w:cs="Courier New"/>
                <w:sz w:val="20"/>
                <w:szCs w:val="20"/>
                <w:lang w:eastAsia="bg-BG"/>
              </w:rPr>
              <w:t>. съгласно стандарт EN ISO 9001:2015 или еквивалент, с обхват в областта на строителството.;При подаване на оферта, съответствието с изискването по т. 3.</w:t>
            </w:r>
            <w:proofErr w:type="spellStart"/>
            <w:r w:rsidRPr="001E33DA">
              <w:rPr>
                <w:rFonts w:ascii="Courier New" w:eastAsia="Times New Roman" w:hAnsi="Courier New" w:cs="Courier New"/>
                <w:sz w:val="20"/>
                <w:szCs w:val="20"/>
                <w:lang w:eastAsia="bg-BG"/>
              </w:rPr>
              <w:t>3</w:t>
            </w:r>
            <w:proofErr w:type="spellEnd"/>
            <w:r w:rsidRPr="001E33DA">
              <w:rPr>
                <w:rFonts w:ascii="Courier New" w:eastAsia="Times New Roman" w:hAnsi="Courier New" w:cs="Courier New"/>
                <w:sz w:val="20"/>
                <w:szCs w:val="20"/>
                <w:lang w:eastAsia="bg-BG"/>
              </w:rPr>
              <w:t xml:space="preserve">. се декларира в ЕЕДОП (Част IV „Критерии за подбор”, Раздел Г „Стандарти за осигуряване на качеството и стандарти за екологично управление“); В случаите по чл. 67, ал. 5 и чл. 112, ал. 1, т. 2 от ЗОП съответствието с горното изискване се доказва с представяне заверено копие или оригинал на сертификат за EN ISO 9001:2015 или </w:t>
            </w:r>
            <w:proofErr w:type="spellStart"/>
            <w:r w:rsidRPr="001E33DA">
              <w:rPr>
                <w:rFonts w:ascii="Courier New" w:eastAsia="Times New Roman" w:hAnsi="Courier New" w:cs="Courier New"/>
                <w:sz w:val="20"/>
                <w:szCs w:val="20"/>
                <w:lang w:eastAsia="bg-BG"/>
              </w:rPr>
              <w:lastRenderedPageBreak/>
              <w:t>еквив</w:t>
            </w:r>
            <w:proofErr w:type="spellEnd"/>
            <w:r w:rsidRPr="001E33DA">
              <w:rPr>
                <w:rFonts w:ascii="Courier New" w:eastAsia="Times New Roman" w:hAnsi="Courier New" w:cs="Courier New"/>
                <w:sz w:val="20"/>
                <w:szCs w:val="20"/>
                <w:lang w:eastAsia="bg-BG"/>
              </w:rPr>
              <w:t xml:space="preserve">., с обхват в областта на строителството. 3.4. Участниците в процедурата трябва да прилагат система за опазване на околната среда, </w:t>
            </w:r>
            <w:proofErr w:type="spellStart"/>
            <w:r w:rsidRPr="001E33DA">
              <w:rPr>
                <w:rFonts w:ascii="Courier New" w:eastAsia="Times New Roman" w:hAnsi="Courier New" w:cs="Courier New"/>
                <w:sz w:val="20"/>
                <w:szCs w:val="20"/>
                <w:lang w:eastAsia="bg-BG"/>
              </w:rPr>
              <w:t>сертиф</w:t>
            </w:r>
            <w:proofErr w:type="spellEnd"/>
            <w:r w:rsidRPr="001E33DA">
              <w:rPr>
                <w:rFonts w:ascii="Courier New" w:eastAsia="Times New Roman" w:hAnsi="Courier New" w:cs="Courier New"/>
                <w:sz w:val="20"/>
                <w:szCs w:val="20"/>
                <w:lang w:eastAsia="bg-BG"/>
              </w:rPr>
              <w:t xml:space="preserve">. съгласно стандарт БДС EN ISO 14001:2015 или </w:t>
            </w:r>
            <w:proofErr w:type="spellStart"/>
            <w:r w:rsidRPr="001E33DA">
              <w:rPr>
                <w:rFonts w:ascii="Courier New" w:eastAsia="Times New Roman" w:hAnsi="Courier New" w:cs="Courier New"/>
                <w:sz w:val="20"/>
                <w:szCs w:val="20"/>
                <w:lang w:eastAsia="bg-BG"/>
              </w:rPr>
              <w:t>еквив</w:t>
            </w:r>
            <w:proofErr w:type="spellEnd"/>
            <w:r w:rsidRPr="001E33DA">
              <w:rPr>
                <w:rFonts w:ascii="Courier New" w:eastAsia="Times New Roman" w:hAnsi="Courier New" w:cs="Courier New"/>
                <w:sz w:val="20"/>
                <w:szCs w:val="20"/>
                <w:lang w:eastAsia="bg-BG"/>
              </w:rPr>
              <w:t xml:space="preserve">., с обхват в областта на строителството; При подаване на оферта, съответствието с изискването по т. 3.4. се декларира в </w:t>
            </w:r>
            <w:proofErr w:type="spellStart"/>
            <w:r w:rsidRPr="001E33DA">
              <w:rPr>
                <w:rFonts w:ascii="Courier New" w:eastAsia="Times New Roman" w:hAnsi="Courier New" w:cs="Courier New"/>
                <w:sz w:val="20"/>
                <w:szCs w:val="20"/>
                <w:lang w:eastAsia="bg-BG"/>
              </w:rPr>
              <w:t>еЕЕДОП</w:t>
            </w:r>
            <w:proofErr w:type="spellEnd"/>
            <w:r w:rsidRPr="001E33DA">
              <w:rPr>
                <w:rFonts w:ascii="Courier New" w:eastAsia="Times New Roman" w:hAnsi="Courier New" w:cs="Courier New"/>
                <w:sz w:val="20"/>
                <w:szCs w:val="20"/>
                <w:lang w:eastAsia="bg-BG"/>
              </w:rPr>
              <w:t xml:space="preserve"> (Част IV „Критерии за подбор”, Раздел Г „Стандарти за осигуряване на качеството и стандарти за екологично управление“). В случаите по чл. 67, ал. 5 и чл. 112, ал. 1, т. 2 от ЗОП съответствието с горното изискване се доказва с представяне заверено копие или оригинал на сертификат за БДС EN ISO 14001:2015 или </w:t>
            </w:r>
            <w:proofErr w:type="spellStart"/>
            <w:r w:rsidRPr="001E33DA">
              <w:rPr>
                <w:rFonts w:ascii="Courier New" w:eastAsia="Times New Roman" w:hAnsi="Courier New" w:cs="Courier New"/>
                <w:sz w:val="20"/>
                <w:szCs w:val="20"/>
                <w:lang w:eastAsia="bg-BG"/>
              </w:rPr>
              <w:t>еквив</w:t>
            </w:r>
            <w:proofErr w:type="spellEnd"/>
            <w:r w:rsidRPr="001E33DA">
              <w:rPr>
                <w:rFonts w:ascii="Courier New" w:eastAsia="Times New Roman" w:hAnsi="Courier New" w:cs="Courier New"/>
                <w:sz w:val="20"/>
                <w:szCs w:val="20"/>
                <w:lang w:eastAsia="bg-BG"/>
              </w:rPr>
              <w:t>., с обхват в областта на строителството.</w:t>
            </w:r>
            <w:r w:rsidRPr="001E33DA">
              <w:rPr>
                <w:rFonts w:ascii="Times New Roman" w:eastAsia="Times New Roman" w:hAnsi="Times New Roman" w:cs="Times New Roman"/>
                <w:sz w:val="24"/>
                <w:szCs w:val="24"/>
                <w:lang w:eastAsia="bg-BG"/>
              </w:rPr>
              <w:br/>
              <w:t>Изисквано минимално/ни ниво/а:</w:t>
            </w:r>
            <w:r w:rsidRPr="001E33DA">
              <w:rPr>
                <w:rFonts w:ascii="Times New Roman" w:eastAsia="Times New Roman" w:hAnsi="Times New Roman" w:cs="Times New Roman"/>
                <w:sz w:val="24"/>
                <w:szCs w:val="24"/>
                <w:vertAlign w:val="superscript"/>
                <w:lang w:eastAsia="bg-BG"/>
              </w:rPr>
              <w:t>2</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 xml:space="preserve">3.1. През последните 5 г. от датата на подаване на офертата, </w:t>
            </w:r>
            <w:proofErr w:type="spellStart"/>
            <w:r w:rsidRPr="001E33DA">
              <w:rPr>
                <w:rFonts w:ascii="Courier New" w:eastAsia="Times New Roman" w:hAnsi="Courier New" w:cs="Courier New"/>
                <w:sz w:val="20"/>
                <w:szCs w:val="20"/>
                <w:lang w:eastAsia="bg-BG"/>
              </w:rPr>
              <w:t>съотв</w:t>
            </w:r>
            <w:proofErr w:type="spellEnd"/>
            <w:r w:rsidRPr="001E33DA">
              <w:rPr>
                <w:rFonts w:ascii="Courier New" w:eastAsia="Times New Roman" w:hAnsi="Courier New" w:cs="Courier New"/>
                <w:sz w:val="20"/>
                <w:szCs w:val="20"/>
                <w:lang w:eastAsia="bg-BG"/>
              </w:rPr>
              <w:t>. участник трябва да е изпълнил успешно строителни дейности с предмет и обем, идентичен или сходен с тези на настоящата поръчка. За строителни дейности „с предмет и обем, идентичен или сходен с предмета на настоящата поръчката“ се приема строителство по изграждане и/или реконструкция и/или рехабилитация и/или еквивалентна дейност на улици и/или пътища, с площ 10 000,00 кв.м. 3.2. Участникът трябва да разполага с екип от експерти, които отговарят за извършването на строителството; 3.</w:t>
            </w:r>
            <w:proofErr w:type="spellStart"/>
            <w:r w:rsidRPr="001E33DA">
              <w:rPr>
                <w:rFonts w:ascii="Courier New" w:eastAsia="Times New Roman" w:hAnsi="Courier New" w:cs="Courier New"/>
                <w:sz w:val="20"/>
                <w:szCs w:val="20"/>
                <w:lang w:eastAsia="bg-BG"/>
              </w:rPr>
              <w:t>3</w:t>
            </w:r>
            <w:proofErr w:type="spellEnd"/>
            <w:r w:rsidRPr="001E33DA">
              <w:rPr>
                <w:rFonts w:ascii="Courier New" w:eastAsia="Times New Roman" w:hAnsi="Courier New" w:cs="Courier New"/>
                <w:sz w:val="20"/>
                <w:szCs w:val="20"/>
                <w:lang w:eastAsia="bg-BG"/>
              </w:rPr>
              <w:t xml:space="preserve">. Участниците в процедурата трябва да прилагат система за управление на качеството, </w:t>
            </w:r>
            <w:proofErr w:type="spellStart"/>
            <w:r w:rsidRPr="001E33DA">
              <w:rPr>
                <w:rFonts w:ascii="Courier New" w:eastAsia="Times New Roman" w:hAnsi="Courier New" w:cs="Courier New"/>
                <w:sz w:val="20"/>
                <w:szCs w:val="20"/>
                <w:lang w:eastAsia="bg-BG"/>
              </w:rPr>
              <w:t>сертиф</w:t>
            </w:r>
            <w:proofErr w:type="spellEnd"/>
            <w:r w:rsidRPr="001E33DA">
              <w:rPr>
                <w:rFonts w:ascii="Courier New" w:eastAsia="Times New Roman" w:hAnsi="Courier New" w:cs="Courier New"/>
                <w:sz w:val="20"/>
                <w:szCs w:val="20"/>
                <w:lang w:eastAsia="bg-BG"/>
              </w:rPr>
              <w:t xml:space="preserve">. съгласно стандарт EN ISO 9001:2015 или еквивалент, с обхват в областта на строителството; 3.4. Участниците в процедурата трябва да прилагат система за опазване на околната среда, </w:t>
            </w:r>
            <w:proofErr w:type="spellStart"/>
            <w:r w:rsidRPr="001E33DA">
              <w:rPr>
                <w:rFonts w:ascii="Courier New" w:eastAsia="Times New Roman" w:hAnsi="Courier New" w:cs="Courier New"/>
                <w:sz w:val="20"/>
                <w:szCs w:val="20"/>
                <w:lang w:eastAsia="bg-BG"/>
              </w:rPr>
              <w:t>сертиф</w:t>
            </w:r>
            <w:proofErr w:type="spellEnd"/>
            <w:r w:rsidRPr="001E33DA">
              <w:rPr>
                <w:rFonts w:ascii="Courier New" w:eastAsia="Times New Roman" w:hAnsi="Courier New" w:cs="Courier New"/>
                <w:sz w:val="20"/>
                <w:szCs w:val="20"/>
                <w:lang w:eastAsia="bg-BG"/>
              </w:rPr>
              <w:t xml:space="preserve">. съгласно стандарт БДС EN ISO 14001:2015 или </w:t>
            </w:r>
            <w:proofErr w:type="spellStart"/>
            <w:r w:rsidRPr="001E33DA">
              <w:rPr>
                <w:rFonts w:ascii="Courier New" w:eastAsia="Times New Roman" w:hAnsi="Courier New" w:cs="Courier New"/>
                <w:sz w:val="20"/>
                <w:szCs w:val="20"/>
                <w:lang w:eastAsia="bg-BG"/>
              </w:rPr>
              <w:t>еквив</w:t>
            </w:r>
            <w:proofErr w:type="spellEnd"/>
            <w:r w:rsidRPr="001E33DA">
              <w:rPr>
                <w:rFonts w:ascii="Courier New" w:eastAsia="Times New Roman" w:hAnsi="Courier New" w:cs="Courier New"/>
                <w:sz w:val="20"/>
                <w:szCs w:val="20"/>
                <w:lang w:eastAsia="bg-BG"/>
              </w:rPr>
              <w:t>., с обхват в областта на строителството;</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lastRenderedPageBreak/>
              <w:t>III.1.5) Информация относно запазени поръчки</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vertAlign w:val="superscript"/>
                <w:lang w:eastAsia="bg-BG"/>
              </w:rPr>
              <w:t>2</w:t>
            </w:r>
            <w:r w:rsidRPr="001E33DA">
              <w:rPr>
                <w:rFonts w:ascii="Times New Roman" w:eastAsia="Times New Roman" w:hAnsi="Times New Roman" w:cs="Times New Roman"/>
                <w:sz w:val="24"/>
                <w:szCs w:val="24"/>
                <w:lang w:eastAsia="bg-BG"/>
              </w:rPr>
              <w:br/>
              <w:t>Поръчката е запазена за защитени предприятия и икономически оператори, насочени към социална и професионална интеграция на лица с увреждания или лица в неравностойно положение: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br/>
              <w:t>Изпълнението на поръчката е ограничено в рамките на програми за създаване на защитени работни места: </w:t>
            </w:r>
            <w:r w:rsidRPr="001E33DA">
              <w:rPr>
                <w:rFonts w:ascii="Courier New" w:eastAsia="Times New Roman" w:hAnsi="Courier New" w:cs="Courier New"/>
                <w:sz w:val="20"/>
                <w:szCs w:val="20"/>
                <w:lang w:eastAsia="bg-BG"/>
              </w:rPr>
              <w:t>НЕ</w:t>
            </w:r>
          </w:p>
        </w:tc>
      </w:tr>
    </w:tbl>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III.2) Условия във връзка с поръчката </w:t>
      </w:r>
      <w:r w:rsidRPr="001E33DA">
        <w:rPr>
          <w:rFonts w:ascii="Trebuchet MS" w:eastAsia="Times New Roman" w:hAnsi="Trebuchet MS" w:cs="Times New Roman"/>
          <w:b/>
          <w:bCs/>
          <w:color w:val="000000"/>
          <w:sz w:val="18"/>
          <w:szCs w:val="18"/>
          <w:vertAlign w:val="superscript"/>
          <w:lang w:eastAsia="bg-BG"/>
        </w:rPr>
        <w:t>2</w:t>
      </w:r>
    </w:p>
    <w:tbl>
      <w:tblPr>
        <w:tblW w:w="18705" w:type="dxa"/>
        <w:tblCellMar>
          <w:top w:w="15" w:type="dxa"/>
          <w:left w:w="15" w:type="dxa"/>
          <w:bottom w:w="15" w:type="dxa"/>
          <w:right w:w="15" w:type="dxa"/>
        </w:tblCellMar>
        <w:tblLook w:val="04A0" w:firstRow="1" w:lastRow="0" w:firstColumn="1" w:lastColumn="0" w:noHBand="0" w:noVBand="1"/>
      </w:tblPr>
      <w:tblGrid>
        <w:gridCol w:w="1870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III.2.1) Информация относно определена професия</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i/>
                <w:iCs/>
                <w:sz w:val="24"/>
                <w:szCs w:val="24"/>
                <w:lang w:eastAsia="bg-BG"/>
              </w:rPr>
              <w:t>(само за поръчки за услуги)</w:t>
            </w:r>
            <w:r w:rsidRPr="001E33DA">
              <w:rPr>
                <w:rFonts w:ascii="Times New Roman" w:eastAsia="Times New Roman" w:hAnsi="Times New Roman" w:cs="Times New Roman"/>
                <w:sz w:val="24"/>
                <w:szCs w:val="24"/>
                <w:lang w:eastAsia="bg-BG"/>
              </w:rPr>
              <w:br/>
            </w:r>
            <w:proofErr w:type="spellStart"/>
            <w:r w:rsidRPr="001E33DA">
              <w:rPr>
                <w:rFonts w:ascii="Times New Roman" w:eastAsia="Times New Roman" w:hAnsi="Times New Roman" w:cs="Times New Roman"/>
                <w:sz w:val="24"/>
                <w:szCs w:val="24"/>
                <w:lang w:eastAsia="bg-BG"/>
              </w:rPr>
              <w:t>Изпълненито</w:t>
            </w:r>
            <w:proofErr w:type="spellEnd"/>
            <w:r w:rsidRPr="001E33DA">
              <w:rPr>
                <w:rFonts w:ascii="Times New Roman" w:eastAsia="Times New Roman" w:hAnsi="Times New Roman" w:cs="Times New Roman"/>
                <w:sz w:val="24"/>
                <w:szCs w:val="24"/>
                <w:lang w:eastAsia="bg-BG"/>
              </w:rPr>
              <w:t xml:space="preserve"> на поръчката е ограничено до определена професия: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br/>
              <w:t>Позоваване на приложимата законова, подзаконова или административна разпоредба:</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III.2.2) Условия за изпълнение на поръчката</w:t>
            </w:r>
            <w:r w:rsidRPr="001E33DA">
              <w:rPr>
                <w:rFonts w:ascii="Times New Roman" w:eastAsia="Times New Roman" w:hAnsi="Times New Roman" w:cs="Times New Roman"/>
                <w:sz w:val="24"/>
                <w:szCs w:val="24"/>
                <w:lang w:eastAsia="bg-BG"/>
              </w:rPr>
              <w:t>:</w:t>
            </w:r>
            <w:r w:rsidRPr="001E33DA">
              <w:rPr>
                <w:rFonts w:ascii="Times New Roman" w:eastAsia="Times New Roman" w:hAnsi="Times New Roman" w:cs="Times New Roman"/>
                <w:sz w:val="24"/>
                <w:szCs w:val="24"/>
                <w:lang w:eastAsia="bg-BG"/>
              </w:rPr>
              <w:br/>
            </w:r>
            <w:proofErr w:type="spellStart"/>
            <w:r w:rsidRPr="001E33DA">
              <w:rPr>
                <w:rFonts w:ascii="Courier New" w:eastAsia="Times New Roman" w:hAnsi="Courier New" w:cs="Courier New"/>
                <w:sz w:val="20"/>
                <w:szCs w:val="20"/>
                <w:lang w:eastAsia="bg-BG"/>
              </w:rPr>
              <w:t>Гар-я</w:t>
            </w:r>
            <w:proofErr w:type="spellEnd"/>
            <w:r w:rsidRPr="001E33DA">
              <w:rPr>
                <w:rFonts w:ascii="Courier New" w:eastAsia="Times New Roman" w:hAnsi="Courier New" w:cs="Courier New"/>
                <w:sz w:val="20"/>
                <w:szCs w:val="20"/>
                <w:lang w:eastAsia="bg-BG"/>
              </w:rPr>
              <w:t xml:space="preserve"> за изпълнение (ГИ) съгласно чл. 111, ал. 2 от ЗОП се определя в размер на 3 % /три на сто/ от </w:t>
            </w:r>
            <w:proofErr w:type="spellStart"/>
            <w:r w:rsidRPr="001E33DA">
              <w:rPr>
                <w:rFonts w:ascii="Courier New" w:eastAsia="Times New Roman" w:hAnsi="Courier New" w:cs="Courier New"/>
                <w:sz w:val="20"/>
                <w:szCs w:val="20"/>
                <w:lang w:eastAsia="bg-BG"/>
              </w:rPr>
              <w:t>ст-тта</w:t>
            </w:r>
            <w:proofErr w:type="spellEnd"/>
            <w:r w:rsidRPr="001E33DA">
              <w:rPr>
                <w:rFonts w:ascii="Courier New" w:eastAsia="Times New Roman" w:hAnsi="Courier New" w:cs="Courier New"/>
                <w:sz w:val="20"/>
                <w:szCs w:val="20"/>
                <w:lang w:eastAsia="bg-BG"/>
              </w:rPr>
              <w:t xml:space="preserve"> на договора за общ.поръчка без ДДС. По отношение ГИ се прилага чл. 111 от ЗОП и </w:t>
            </w:r>
            <w:proofErr w:type="spellStart"/>
            <w:r w:rsidRPr="001E33DA">
              <w:rPr>
                <w:rFonts w:ascii="Courier New" w:eastAsia="Times New Roman" w:hAnsi="Courier New" w:cs="Courier New"/>
                <w:sz w:val="20"/>
                <w:szCs w:val="20"/>
                <w:lang w:eastAsia="bg-BG"/>
              </w:rPr>
              <w:t>усл-ята</w:t>
            </w:r>
            <w:proofErr w:type="spellEnd"/>
            <w:r w:rsidRPr="001E33DA">
              <w:rPr>
                <w:rFonts w:ascii="Courier New" w:eastAsia="Times New Roman" w:hAnsi="Courier New" w:cs="Courier New"/>
                <w:sz w:val="20"/>
                <w:szCs w:val="20"/>
                <w:lang w:eastAsia="bg-BG"/>
              </w:rPr>
              <w:t xml:space="preserve"> в документацията за участ-е.ГИ се представя в една от следните форми, по избор на Изпълнителя: 1. </w:t>
            </w:r>
            <w:proofErr w:type="spellStart"/>
            <w:r w:rsidRPr="001E33DA">
              <w:rPr>
                <w:rFonts w:ascii="Courier New" w:eastAsia="Times New Roman" w:hAnsi="Courier New" w:cs="Courier New"/>
                <w:sz w:val="20"/>
                <w:szCs w:val="20"/>
                <w:lang w:eastAsia="bg-BG"/>
              </w:rPr>
              <w:t>пар</w:t>
            </w:r>
            <w:proofErr w:type="spellEnd"/>
            <w:r w:rsidRPr="001E33DA">
              <w:rPr>
                <w:rFonts w:ascii="Courier New" w:eastAsia="Times New Roman" w:hAnsi="Courier New" w:cs="Courier New"/>
                <w:sz w:val="20"/>
                <w:szCs w:val="20"/>
                <w:lang w:eastAsia="bg-BG"/>
              </w:rPr>
              <w:t xml:space="preserve">.сума;2.банкова гаранция;3. </w:t>
            </w:r>
            <w:proofErr w:type="spellStart"/>
            <w:r w:rsidRPr="001E33DA">
              <w:rPr>
                <w:rFonts w:ascii="Courier New" w:eastAsia="Times New Roman" w:hAnsi="Courier New" w:cs="Courier New"/>
                <w:sz w:val="20"/>
                <w:szCs w:val="20"/>
                <w:lang w:eastAsia="bg-BG"/>
              </w:rPr>
              <w:t>застрах</w:t>
            </w:r>
            <w:proofErr w:type="spellEnd"/>
            <w:r w:rsidRPr="001E33DA">
              <w:rPr>
                <w:rFonts w:ascii="Courier New" w:eastAsia="Times New Roman" w:hAnsi="Courier New" w:cs="Courier New"/>
                <w:sz w:val="20"/>
                <w:szCs w:val="20"/>
                <w:lang w:eastAsia="bg-BG"/>
              </w:rPr>
              <w:t>.,к. обезпечава изпълнението чрез покритие на отговорността на изпълнителя.</w:t>
            </w:r>
            <w:proofErr w:type="spellStart"/>
            <w:r w:rsidRPr="001E33DA">
              <w:rPr>
                <w:rFonts w:ascii="Courier New" w:eastAsia="Times New Roman" w:hAnsi="Courier New" w:cs="Courier New"/>
                <w:sz w:val="20"/>
                <w:szCs w:val="20"/>
                <w:lang w:eastAsia="bg-BG"/>
              </w:rPr>
              <w:t>Гар-я</w:t>
            </w:r>
            <w:proofErr w:type="spellEnd"/>
            <w:r w:rsidRPr="001E33DA">
              <w:rPr>
                <w:rFonts w:ascii="Courier New" w:eastAsia="Times New Roman" w:hAnsi="Courier New" w:cs="Courier New"/>
                <w:sz w:val="20"/>
                <w:szCs w:val="20"/>
                <w:lang w:eastAsia="bg-BG"/>
              </w:rPr>
              <w:t xml:space="preserve"> във форма по т.1 се внася по следната банкова сметка на Възложителя:IBAN: BG16STSA93003300701640; BIC: STSABGSF, Банка: „</w:t>
            </w:r>
            <w:proofErr w:type="spellStart"/>
            <w:r w:rsidRPr="001E33DA">
              <w:rPr>
                <w:rFonts w:ascii="Courier New" w:eastAsia="Times New Roman" w:hAnsi="Courier New" w:cs="Courier New"/>
                <w:sz w:val="20"/>
                <w:szCs w:val="20"/>
                <w:lang w:eastAsia="bg-BG"/>
              </w:rPr>
              <w:t>Банка</w:t>
            </w:r>
            <w:proofErr w:type="spellEnd"/>
            <w:r w:rsidRPr="001E33DA">
              <w:rPr>
                <w:rFonts w:ascii="Courier New" w:eastAsia="Times New Roman" w:hAnsi="Courier New" w:cs="Courier New"/>
                <w:sz w:val="20"/>
                <w:szCs w:val="20"/>
                <w:lang w:eastAsia="bg-BG"/>
              </w:rPr>
              <w:t xml:space="preserve"> ДСК“ ЕАД; банковата гаранция на ГИ – да е оригинал, издадена от българска или </w:t>
            </w:r>
            <w:proofErr w:type="spellStart"/>
            <w:r w:rsidRPr="001E33DA">
              <w:rPr>
                <w:rFonts w:ascii="Courier New" w:eastAsia="Times New Roman" w:hAnsi="Courier New" w:cs="Courier New"/>
                <w:sz w:val="20"/>
                <w:szCs w:val="20"/>
                <w:lang w:eastAsia="bg-BG"/>
              </w:rPr>
              <w:t>чуждестр</w:t>
            </w:r>
            <w:proofErr w:type="spellEnd"/>
            <w:r w:rsidRPr="001E33DA">
              <w:rPr>
                <w:rFonts w:ascii="Courier New" w:eastAsia="Times New Roman" w:hAnsi="Courier New" w:cs="Courier New"/>
                <w:sz w:val="20"/>
                <w:szCs w:val="20"/>
                <w:lang w:eastAsia="bg-BG"/>
              </w:rPr>
              <w:t xml:space="preserve">. банка със срок на вал.–най-малко 30 дни след подписване на Протокол–Приложение № 16 от Наредба№3/2003, а застраховката на ГИ-в оригинал, сключена със застраховател отговарящ на чл.12, ал.1 от Код. за </w:t>
            </w:r>
            <w:proofErr w:type="spellStart"/>
            <w:r w:rsidRPr="001E33DA">
              <w:rPr>
                <w:rFonts w:ascii="Courier New" w:eastAsia="Times New Roman" w:hAnsi="Courier New" w:cs="Courier New"/>
                <w:sz w:val="20"/>
                <w:szCs w:val="20"/>
                <w:lang w:eastAsia="bg-BG"/>
              </w:rPr>
              <w:t>застрах</w:t>
            </w:r>
            <w:proofErr w:type="spellEnd"/>
            <w:r w:rsidRPr="001E33DA">
              <w:rPr>
                <w:rFonts w:ascii="Courier New" w:eastAsia="Times New Roman" w:hAnsi="Courier New" w:cs="Courier New"/>
                <w:sz w:val="20"/>
                <w:szCs w:val="20"/>
                <w:lang w:eastAsia="bg-BG"/>
              </w:rPr>
              <w:t xml:space="preserve">., с </w:t>
            </w:r>
            <w:proofErr w:type="spellStart"/>
            <w:r w:rsidRPr="001E33DA">
              <w:rPr>
                <w:rFonts w:ascii="Courier New" w:eastAsia="Times New Roman" w:hAnsi="Courier New" w:cs="Courier New"/>
                <w:sz w:val="20"/>
                <w:szCs w:val="20"/>
                <w:lang w:eastAsia="bg-BG"/>
              </w:rPr>
              <w:t>гореизбр</w:t>
            </w:r>
            <w:proofErr w:type="spellEnd"/>
            <w:r w:rsidRPr="001E33DA">
              <w:rPr>
                <w:rFonts w:ascii="Courier New" w:eastAsia="Times New Roman" w:hAnsi="Courier New" w:cs="Courier New"/>
                <w:sz w:val="20"/>
                <w:szCs w:val="20"/>
                <w:lang w:eastAsia="bg-BG"/>
              </w:rPr>
              <w:t xml:space="preserve">. срок на </w:t>
            </w:r>
            <w:proofErr w:type="spellStart"/>
            <w:r w:rsidRPr="001E33DA">
              <w:rPr>
                <w:rFonts w:ascii="Courier New" w:eastAsia="Times New Roman" w:hAnsi="Courier New" w:cs="Courier New"/>
                <w:sz w:val="20"/>
                <w:szCs w:val="20"/>
                <w:lang w:eastAsia="bg-BG"/>
              </w:rPr>
              <w:t>валиндн</w:t>
            </w:r>
            <w:proofErr w:type="spellEnd"/>
            <w:r w:rsidRPr="001E33DA">
              <w:rPr>
                <w:rFonts w:ascii="Courier New" w:eastAsia="Times New Roman" w:hAnsi="Courier New" w:cs="Courier New"/>
                <w:sz w:val="20"/>
                <w:szCs w:val="20"/>
                <w:lang w:eastAsia="bg-BG"/>
              </w:rPr>
              <w:t xml:space="preserve">. </w:t>
            </w:r>
            <w:proofErr w:type="spellStart"/>
            <w:r w:rsidRPr="001E33DA">
              <w:rPr>
                <w:rFonts w:ascii="Courier New" w:eastAsia="Times New Roman" w:hAnsi="Courier New" w:cs="Courier New"/>
                <w:sz w:val="20"/>
                <w:szCs w:val="20"/>
                <w:lang w:eastAsia="bg-BG"/>
              </w:rPr>
              <w:t>Изпъл</w:t>
            </w:r>
            <w:proofErr w:type="spellEnd"/>
            <w:r w:rsidRPr="001E33DA">
              <w:rPr>
                <w:rFonts w:ascii="Courier New" w:eastAsia="Times New Roman" w:hAnsi="Courier New" w:cs="Courier New"/>
                <w:sz w:val="20"/>
                <w:szCs w:val="20"/>
                <w:lang w:eastAsia="bg-BG"/>
              </w:rPr>
              <w:t xml:space="preserve">. </w:t>
            </w:r>
            <w:proofErr w:type="spellStart"/>
            <w:r w:rsidRPr="001E33DA">
              <w:rPr>
                <w:rFonts w:ascii="Courier New" w:eastAsia="Times New Roman" w:hAnsi="Courier New" w:cs="Courier New"/>
                <w:sz w:val="20"/>
                <w:szCs w:val="20"/>
                <w:lang w:eastAsia="bg-BG"/>
              </w:rPr>
              <w:t>представ</w:t>
            </w:r>
            <w:proofErr w:type="spellEnd"/>
            <w:r w:rsidRPr="001E33DA">
              <w:rPr>
                <w:rFonts w:ascii="Courier New" w:eastAsia="Times New Roman" w:hAnsi="Courier New" w:cs="Courier New"/>
                <w:sz w:val="20"/>
                <w:szCs w:val="20"/>
                <w:lang w:eastAsia="bg-BG"/>
              </w:rPr>
              <w:t xml:space="preserve">. обезпечение съгласно чл. 111 от ЗОП за стойността на авансовото плащане(50%от </w:t>
            </w:r>
            <w:proofErr w:type="spellStart"/>
            <w:r w:rsidRPr="001E33DA">
              <w:rPr>
                <w:rFonts w:ascii="Courier New" w:eastAsia="Times New Roman" w:hAnsi="Courier New" w:cs="Courier New"/>
                <w:sz w:val="20"/>
                <w:szCs w:val="20"/>
                <w:lang w:eastAsia="bg-BG"/>
              </w:rPr>
              <w:t>ст-тта</w:t>
            </w:r>
            <w:proofErr w:type="spellEnd"/>
            <w:r w:rsidRPr="001E33DA">
              <w:rPr>
                <w:rFonts w:ascii="Courier New" w:eastAsia="Times New Roman" w:hAnsi="Courier New" w:cs="Courier New"/>
                <w:sz w:val="20"/>
                <w:szCs w:val="20"/>
                <w:lang w:eastAsia="bg-BG"/>
              </w:rPr>
              <w:t xml:space="preserve"> на договора за общ.</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III.2.3) Информация относно персонала, който отговаря за изпълнението на поръчката</w:t>
            </w:r>
            <w:r w:rsidRPr="001E33DA">
              <w:rPr>
                <w:rFonts w:ascii="Times New Roman" w:eastAsia="Times New Roman" w:hAnsi="Times New Roman" w:cs="Times New Roman"/>
                <w:sz w:val="24"/>
                <w:szCs w:val="24"/>
                <w:lang w:eastAsia="bg-BG"/>
              </w:rPr>
              <w:br/>
              <w:t>Задължение за посочване на имената и професионалните квалификации на персонала, който отговаря за изпълнението на поръчката: </w:t>
            </w:r>
            <w:r w:rsidRPr="001E33DA">
              <w:rPr>
                <w:rFonts w:ascii="Courier New" w:eastAsia="Times New Roman" w:hAnsi="Courier New" w:cs="Courier New"/>
                <w:sz w:val="20"/>
                <w:szCs w:val="20"/>
                <w:lang w:eastAsia="bg-BG"/>
              </w:rPr>
              <w:t>НЕ</w:t>
            </w:r>
          </w:p>
        </w:tc>
      </w:tr>
    </w:tbl>
    <w:p w:rsidR="001E33DA" w:rsidRPr="001E33DA" w:rsidRDefault="001E33DA" w:rsidP="001E33DA">
      <w:pPr>
        <w:spacing w:after="0" w:line="240" w:lineRule="auto"/>
        <w:rPr>
          <w:rFonts w:ascii="Trebuchet MS" w:eastAsia="Times New Roman" w:hAnsi="Trebuchet MS" w:cs="Times New Roman"/>
          <w:b/>
          <w:bCs/>
          <w:color w:val="000000"/>
          <w:lang w:eastAsia="bg-BG"/>
        </w:rPr>
      </w:pPr>
      <w:r w:rsidRPr="001E33DA">
        <w:rPr>
          <w:rFonts w:ascii="Trebuchet MS" w:eastAsia="Times New Roman" w:hAnsi="Trebuchet MS" w:cs="Times New Roman"/>
          <w:b/>
          <w:bCs/>
          <w:color w:val="000000"/>
          <w:lang w:eastAsia="bg-BG"/>
        </w:rPr>
        <w:t> Раздел IV:Процедура </w:t>
      </w:r>
    </w:p>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IV.1) Описание</w:t>
      </w:r>
    </w:p>
    <w:tbl>
      <w:tblPr>
        <w:tblW w:w="18555" w:type="dxa"/>
        <w:tblCellMar>
          <w:top w:w="15" w:type="dxa"/>
          <w:left w:w="15" w:type="dxa"/>
          <w:bottom w:w="15" w:type="dxa"/>
          <w:right w:w="15" w:type="dxa"/>
        </w:tblCellMar>
        <w:tblLook w:val="04A0" w:firstRow="1" w:lastRow="0" w:firstColumn="1" w:lastColumn="0" w:noHBand="0" w:noVBand="1"/>
      </w:tblPr>
      <w:tblGrid>
        <w:gridCol w:w="1855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8"/>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2"/>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b/>
                            <w:bCs/>
                            <w:sz w:val="20"/>
                            <w:szCs w:val="20"/>
                            <w:lang w:eastAsia="bg-BG"/>
                          </w:rPr>
                        </w:pPr>
                        <w:r w:rsidRPr="001E33DA">
                          <w:rPr>
                            <w:rFonts w:ascii="Times New Roman" w:eastAsia="Times New Roman" w:hAnsi="Times New Roman" w:cs="Times New Roman"/>
                            <w:b/>
                            <w:bCs/>
                            <w:sz w:val="24"/>
                            <w:szCs w:val="24"/>
                            <w:lang w:eastAsia="bg-BG"/>
                          </w:rPr>
                          <w:t>IV.1.1)Вид процедура: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7"/>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Публично състезание</w:t>
                              </w:r>
                            </w:p>
                          </w:tc>
                        </w:tr>
                      </w:tbl>
                      <w:p w:rsidR="001E33DA" w:rsidRPr="001E33DA" w:rsidRDefault="001E33DA" w:rsidP="001E33DA">
                        <w:pPr>
                          <w:spacing w:after="0" w:line="240" w:lineRule="auto"/>
                          <w:rPr>
                            <w:rFonts w:ascii="Courier New" w:eastAsia="Times New Roman" w:hAnsi="Courier New" w:cs="Courier New"/>
                            <w:b/>
                            <w:bCs/>
                            <w:sz w:val="24"/>
                            <w:szCs w:val="24"/>
                            <w:lang w:eastAsia="bg-BG"/>
                          </w:rPr>
                        </w:pPr>
                      </w:p>
                    </w:tc>
                  </w:tr>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Ускорена процедура: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br/>
                          <w:t>Обосновка за избор на ускорена процедура:</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 xml:space="preserve">IV.1.3) Информация относно рамково </w:t>
            </w:r>
            <w:proofErr w:type="spellStart"/>
            <w:r w:rsidRPr="001E33DA">
              <w:rPr>
                <w:rFonts w:ascii="Times New Roman" w:eastAsia="Times New Roman" w:hAnsi="Times New Roman" w:cs="Times New Roman"/>
                <w:b/>
                <w:bCs/>
                <w:sz w:val="24"/>
                <w:szCs w:val="24"/>
                <w:lang w:eastAsia="bg-BG"/>
              </w:rPr>
              <w:t>споразмение</w:t>
            </w:r>
            <w:proofErr w:type="spellEnd"/>
            <w:r w:rsidRPr="001E33DA">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68"/>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w:t>
                  </w:r>
                  <w:r w:rsidRPr="001E33DA">
                    <w:rPr>
                      <w:rFonts w:ascii="Courier New" w:eastAsia="Times New Roman" w:hAnsi="Courier New" w:cs="Courier New"/>
                      <w:sz w:val="20"/>
                      <w:szCs w:val="20"/>
                      <w:lang w:eastAsia="bg-BG"/>
                    </w:rPr>
                    <w:t>НЕ</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    Предвиден максимален брой участници в рамковото споразумение: </w:t>
                  </w:r>
                  <w:r w:rsidRPr="001E33DA">
                    <w:rPr>
                      <w:rFonts w:ascii="Times New Roman" w:eastAsia="Times New Roman" w:hAnsi="Times New Roman" w:cs="Times New Roman"/>
                      <w:sz w:val="24"/>
                      <w:szCs w:val="24"/>
                      <w:vertAlign w:val="superscript"/>
                      <w:lang w:eastAsia="bg-BG"/>
                    </w:rPr>
                    <w:t>2</w:t>
                  </w:r>
                  <w:r w:rsidRPr="001E33DA">
                    <w:rPr>
                      <w:rFonts w:ascii="Times New Roman" w:eastAsia="Times New Roman" w:hAnsi="Times New Roman" w:cs="Times New Roman"/>
                      <w:sz w:val="24"/>
                      <w:szCs w:val="24"/>
                      <w:lang w:eastAsia="bg-BG"/>
                    </w:rPr>
                    <w:br/>
                    <w:t>  В случай на рамкови споразумения - обосноваване на срока, чиято продължителност надвишава четири години:</w:t>
                  </w:r>
                </w:p>
              </w:tc>
            </w:tr>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lastRenderedPageBreak/>
                    <w:br/>
                    <w:t>Тази обществена поръчка обхваща създаването на динамична система за покупки: </w:t>
                  </w:r>
                  <w:r w:rsidRPr="001E33DA">
                    <w:rPr>
                      <w:rFonts w:ascii="Courier New" w:eastAsia="Times New Roman" w:hAnsi="Courier New" w:cs="Courier New"/>
                      <w:sz w:val="20"/>
                      <w:szCs w:val="20"/>
                      <w:lang w:eastAsia="bg-BG"/>
                    </w:rPr>
                    <w:t>НЕ</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Динамичната система за покупки може да бъде използвана от допълнителни купувачи: </w:t>
                  </w:r>
                  <w:r w:rsidRPr="001E33DA">
                    <w:rPr>
                      <w:rFonts w:ascii="Courier New" w:eastAsia="Times New Roman" w:hAnsi="Courier New" w:cs="Courier New"/>
                      <w:sz w:val="20"/>
                      <w:szCs w:val="20"/>
                      <w:lang w:eastAsia="bg-BG"/>
                    </w:rPr>
                    <w:t>НЕ</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lastRenderedPageBreak/>
              <w:t>IV.1.4) Информация относно намаляване на броя на решенията или офертите по време на договарянето или на диалога</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Прилагане на поетапна процедура за постепенно намаляване на броя на обсъжданите решения или на договаряните оферти: </w:t>
            </w:r>
            <w:r w:rsidRPr="001E33DA">
              <w:rPr>
                <w:rFonts w:ascii="Courier New" w:eastAsia="Times New Roman" w:hAnsi="Courier New" w:cs="Courier New"/>
                <w:sz w:val="20"/>
                <w:szCs w:val="20"/>
                <w:lang w:eastAsia="bg-BG"/>
              </w:rPr>
              <w:t>НЕ</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IV.1.5) Информация относно договаряне </w:t>
            </w:r>
            <w:r w:rsidRPr="001E33DA">
              <w:rPr>
                <w:rFonts w:ascii="Times New Roman" w:eastAsia="Times New Roman" w:hAnsi="Times New Roman" w:cs="Times New Roman"/>
                <w:i/>
                <w:iCs/>
                <w:sz w:val="24"/>
                <w:szCs w:val="24"/>
                <w:lang w:eastAsia="bg-BG"/>
              </w:rPr>
              <w:t>(само за състезателни процедури с договаряне)</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Възлагащият орган си запазва правото да възложи поръчката въз основа на първоначалните оферти, без да провежда преговори: </w:t>
            </w:r>
            <w:r w:rsidRPr="001E33DA">
              <w:rPr>
                <w:rFonts w:ascii="Courier New" w:eastAsia="Times New Roman" w:hAnsi="Courier New" w:cs="Courier New"/>
                <w:sz w:val="20"/>
                <w:szCs w:val="20"/>
                <w:lang w:eastAsia="bg-BG"/>
              </w:rPr>
              <w:t>НЕ</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IV.1.6) Информация относно електронния търг</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Ще се използва електронен търг: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br/>
              <w:t>Допълнителна информация относно електронния търг:</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6"/>
            </w:tblGrid>
            <w:tr w:rsidR="001E33DA" w:rsidRPr="001E33DA">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sz w:val="24"/>
                      <w:szCs w:val="24"/>
                      <w:lang w:eastAsia="bg-BG"/>
                    </w:rPr>
                    <w:t>Обществената поръчка попада в обхвата на Споразумението за държавни поръчки: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не</w:t>
                        </w:r>
                      </w:p>
                    </w:tc>
                  </w:tr>
                </w:tbl>
                <w:p w:rsidR="001E33DA" w:rsidRPr="001E33DA" w:rsidRDefault="001E33DA" w:rsidP="001E33DA">
                  <w:pPr>
                    <w:spacing w:after="0" w:line="240" w:lineRule="auto"/>
                    <w:rPr>
                      <w:rFonts w:ascii="Courier New" w:eastAsia="Times New Roman" w:hAnsi="Courier New" w:cs="Courier New"/>
                      <w:sz w:val="24"/>
                      <w:szCs w:val="24"/>
                      <w:lang w:eastAsia="bg-BG"/>
                    </w:rPr>
                  </w:pP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IV.2) Административна информация</w:t>
      </w:r>
      <w:r w:rsidRPr="001E33DA">
        <w:rPr>
          <w:rFonts w:ascii="Trebuchet MS" w:eastAsia="Times New Roman" w:hAnsi="Trebuchet MS" w:cs="Times New Roman"/>
          <w:color w:val="000000"/>
          <w:sz w:val="16"/>
          <w:szCs w:val="16"/>
          <w:lang w:eastAsia="bg-BG"/>
        </w:rPr>
        <w:t> </w:t>
      </w:r>
    </w:p>
    <w:tbl>
      <w:tblPr>
        <w:tblW w:w="18705" w:type="dxa"/>
        <w:tblCellMar>
          <w:top w:w="15" w:type="dxa"/>
          <w:left w:w="15" w:type="dxa"/>
          <w:bottom w:w="15" w:type="dxa"/>
          <w:right w:w="15" w:type="dxa"/>
        </w:tblCellMar>
        <w:tblLook w:val="04A0" w:firstRow="1" w:lastRow="0" w:firstColumn="1" w:lastColumn="0" w:noHBand="0" w:noVBand="1"/>
      </w:tblPr>
      <w:tblGrid>
        <w:gridCol w:w="1870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IV.2.1) Предишна публикация относно тази процедура </w:t>
            </w:r>
            <w:r w:rsidRPr="001E33DA">
              <w:rPr>
                <w:rFonts w:ascii="Times New Roman" w:eastAsia="Times New Roman" w:hAnsi="Times New Roman" w:cs="Times New Roman"/>
                <w:sz w:val="24"/>
                <w:szCs w:val="24"/>
                <w:vertAlign w:val="superscript"/>
                <w:lang w:eastAsia="bg-BG"/>
              </w:rPr>
              <w:t>2</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Номер на обявлението в ОВ на ЕС:</w:t>
            </w:r>
            <w:r w:rsidRPr="001E33DA">
              <w:rPr>
                <w:rFonts w:ascii="Times New Roman" w:eastAsia="Times New Roman" w:hAnsi="Times New Roman" w:cs="Times New Roman"/>
                <w:sz w:val="24"/>
                <w:szCs w:val="24"/>
                <w:lang w:eastAsia="bg-BG"/>
              </w:rPr>
              <w:br/>
            </w:r>
            <w:r w:rsidRPr="001E33DA">
              <w:rPr>
                <w:rFonts w:ascii="Times New Roman" w:eastAsia="Times New Roman" w:hAnsi="Times New Roman" w:cs="Times New Roman"/>
                <w:i/>
                <w:iCs/>
                <w:sz w:val="24"/>
                <w:szCs w:val="24"/>
                <w:lang w:eastAsia="bg-BG"/>
              </w:rPr>
              <w:t>(Едно от следните: Обявление за предварителна информация; Обявление на профила на купувача)</w:t>
            </w:r>
            <w:r w:rsidRPr="001E33DA">
              <w:rPr>
                <w:rFonts w:ascii="Times New Roman" w:eastAsia="Times New Roman" w:hAnsi="Times New Roman" w:cs="Times New Roman"/>
                <w:sz w:val="24"/>
                <w:szCs w:val="24"/>
                <w:lang w:eastAsia="bg-BG"/>
              </w:rPr>
              <w:br/>
              <w:t>Номер на обявлението в РОП:</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IV.2.2) Срок за получаване на оферти или на заявления за участие</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Дата: </w:t>
            </w:r>
            <w:r w:rsidRPr="001E33DA">
              <w:rPr>
                <w:rFonts w:ascii="Courier New" w:eastAsia="Times New Roman" w:hAnsi="Courier New" w:cs="Courier New"/>
                <w:sz w:val="20"/>
                <w:szCs w:val="20"/>
                <w:lang w:eastAsia="bg-BG"/>
              </w:rPr>
              <w:t>03/07/2020</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i/>
                <w:iCs/>
                <w:sz w:val="24"/>
                <w:szCs w:val="24"/>
                <w:lang w:eastAsia="bg-BG"/>
              </w:rPr>
              <w:t>(</w:t>
            </w:r>
            <w:proofErr w:type="spellStart"/>
            <w:r w:rsidRPr="001E33DA">
              <w:rPr>
                <w:rFonts w:ascii="Times New Roman" w:eastAsia="Times New Roman" w:hAnsi="Times New Roman" w:cs="Times New Roman"/>
                <w:i/>
                <w:iCs/>
                <w:sz w:val="24"/>
                <w:szCs w:val="24"/>
                <w:lang w:eastAsia="bg-BG"/>
              </w:rPr>
              <w:t>дд</w:t>
            </w:r>
            <w:proofErr w:type="spellEnd"/>
            <w:r w:rsidRPr="001E33DA">
              <w:rPr>
                <w:rFonts w:ascii="Times New Roman" w:eastAsia="Times New Roman" w:hAnsi="Times New Roman" w:cs="Times New Roman"/>
                <w:i/>
                <w:iCs/>
                <w:sz w:val="24"/>
                <w:szCs w:val="24"/>
                <w:lang w:eastAsia="bg-BG"/>
              </w:rPr>
              <w:t>/мм/</w:t>
            </w:r>
            <w:proofErr w:type="spellStart"/>
            <w:r w:rsidRPr="001E33DA">
              <w:rPr>
                <w:rFonts w:ascii="Times New Roman" w:eastAsia="Times New Roman" w:hAnsi="Times New Roman" w:cs="Times New Roman"/>
                <w:i/>
                <w:iCs/>
                <w:sz w:val="24"/>
                <w:szCs w:val="24"/>
                <w:lang w:eastAsia="bg-BG"/>
              </w:rPr>
              <w:t>гггг</w:t>
            </w:r>
            <w:proofErr w:type="spellEnd"/>
            <w:r w:rsidRPr="001E33DA">
              <w:rPr>
                <w:rFonts w:ascii="Times New Roman" w:eastAsia="Times New Roman" w:hAnsi="Times New Roman" w:cs="Times New Roman"/>
                <w:i/>
                <w:iCs/>
                <w:sz w:val="24"/>
                <w:szCs w:val="24"/>
                <w:lang w:eastAsia="bg-BG"/>
              </w:rPr>
              <w:t>)</w:t>
            </w:r>
            <w:r w:rsidRPr="001E33DA">
              <w:rPr>
                <w:rFonts w:ascii="Times New Roman" w:eastAsia="Times New Roman" w:hAnsi="Times New Roman" w:cs="Times New Roman"/>
                <w:sz w:val="24"/>
                <w:szCs w:val="24"/>
                <w:lang w:eastAsia="bg-BG"/>
              </w:rPr>
              <w:t>   Местно време: </w:t>
            </w:r>
            <w:r w:rsidRPr="001E33DA">
              <w:rPr>
                <w:rFonts w:ascii="Courier New" w:eastAsia="Times New Roman" w:hAnsi="Courier New" w:cs="Courier New"/>
                <w:sz w:val="20"/>
                <w:szCs w:val="20"/>
                <w:lang w:eastAsia="bg-BG"/>
              </w:rPr>
              <w:t>17:00</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i/>
                <w:iCs/>
                <w:sz w:val="24"/>
                <w:szCs w:val="24"/>
                <w:lang w:eastAsia="bg-BG"/>
              </w:rPr>
              <w:t>(</w:t>
            </w:r>
            <w:proofErr w:type="spellStart"/>
            <w:r w:rsidRPr="001E33DA">
              <w:rPr>
                <w:rFonts w:ascii="Times New Roman" w:eastAsia="Times New Roman" w:hAnsi="Times New Roman" w:cs="Times New Roman"/>
                <w:i/>
                <w:iCs/>
                <w:sz w:val="24"/>
                <w:szCs w:val="24"/>
                <w:lang w:eastAsia="bg-BG"/>
              </w:rPr>
              <w:t>чч</w:t>
            </w:r>
            <w:proofErr w:type="spellEnd"/>
            <w:r w:rsidRPr="001E33DA">
              <w:rPr>
                <w:rFonts w:ascii="Times New Roman" w:eastAsia="Times New Roman" w:hAnsi="Times New Roman" w:cs="Times New Roman"/>
                <w:i/>
                <w:iCs/>
                <w:sz w:val="24"/>
                <w:szCs w:val="24"/>
                <w:lang w:eastAsia="bg-BG"/>
              </w:rPr>
              <w:t>:мм)</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IV.2.3) Прогнозна дата на изпращане на покани за търг или за участие на избраните кандидати </w:t>
            </w:r>
            <w:r w:rsidRPr="001E33DA">
              <w:rPr>
                <w:rFonts w:ascii="Times New Roman" w:eastAsia="Times New Roman" w:hAnsi="Times New Roman" w:cs="Times New Roman"/>
                <w:sz w:val="24"/>
                <w:szCs w:val="24"/>
                <w:vertAlign w:val="superscript"/>
                <w:lang w:eastAsia="bg-BG"/>
              </w:rPr>
              <w:t>4</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Дата:    </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IV.2.4) Езици, на които могат да бъдат подадени офертите или заявленията за участие: </w:t>
            </w:r>
            <w:r w:rsidRPr="001E33DA">
              <w:rPr>
                <w:rFonts w:ascii="Times New Roman" w:eastAsia="Times New Roman" w:hAnsi="Times New Roman" w:cs="Times New Roman"/>
                <w:sz w:val="24"/>
                <w:szCs w:val="24"/>
                <w:vertAlign w:val="superscript"/>
                <w:lang w:eastAsia="bg-BG"/>
              </w:rPr>
              <w:t>1</w:t>
            </w:r>
            <w:r w:rsidRPr="001E33DA">
              <w:rPr>
                <w:rFonts w:ascii="Times New Roman" w:eastAsia="Times New Roman" w:hAnsi="Times New Roman" w:cs="Times New Roman"/>
                <w:sz w:val="24"/>
                <w:szCs w:val="24"/>
                <w:lang w:eastAsia="bg-BG"/>
              </w:rPr>
              <w:t>  </w:t>
            </w:r>
            <w:r w:rsidRPr="001E33DA">
              <w:rPr>
                <w:rFonts w:ascii="Courier New" w:eastAsia="Times New Roman" w:hAnsi="Courier New" w:cs="Courier New"/>
                <w:sz w:val="20"/>
                <w:szCs w:val="20"/>
                <w:lang w:eastAsia="bg-BG"/>
              </w:rPr>
              <w:t>BG</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 xml:space="preserve">IV.2.6) Минимален срок, през който </w:t>
            </w:r>
            <w:proofErr w:type="spellStart"/>
            <w:r w:rsidRPr="001E33DA">
              <w:rPr>
                <w:rFonts w:ascii="Times New Roman" w:eastAsia="Times New Roman" w:hAnsi="Times New Roman" w:cs="Times New Roman"/>
                <w:b/>
                <w:bCs/>
                <w:sz w:val="24"/>
                <w:szCs w:val="24"/>
                <w:lang w:eastAsia="bg-BG"/>
              </w:rPr>
              <w:t>оферентът</w:t>
            </w:r>
            <w:proofErr w:type="spellEnd"/>
            <w:r w:rsidRPr="001E33DA">
              <w:rPr>
                <w:rFonts w:ascii="Times New Roman" w:eastAsia="Times New Roman" w:hAnsi="Times New Roman" w:cs="Times New Roman"/>
                <w:b/>
                <w:bCs/>
                <w:sz w:val="24"/>
                <w:szCs w:val="24"/>
                <w:lang w:eastAsia="bg-BG"/>
              </w:rPr>
              <w:t xml:space="preserve"> е обвързан от офертата</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Офертата трябва да бъде валидна до: </w:t>
            </w:r>
            <w:r w:rsidRPr="001E33DA">
              <w:rPr>
                <w:rFonts w:ascii="Courier New" w:eastAsia="Times New Roman" w:hAnsi="Courier New" w:cs="Courier New"/>
                <w:sz w:val="20"/>
                <w:szCs w:val="20"/>
                <w:lang w:eastAsia="bg-BG"/>
              </w:rPr>
              <w:t>03/01/2021</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i/>
                <w:iCs/>
                <w:sz w:val="24"/>
                <w:szCs w:val="24"/>
                <w:lang w:eastAsia="bg-BG"/>
              </w:rPr>
              <w:t>(</w:t>
            </w:r>
            <w:proofErr w:type="spellStart"/>
            <w:r w:rsidRPr="001E33DA">
              <w:rPr>
                <w:rFonts w:ascii="Times New Roman" w:eastAsia="Times New Roman" w:hAnsi="Times New Roman" w:cs="Times New Roman"/>
                <w:i/>
                <w:iCs/>
                <w:sz w:val="24"/>
                <w:szCs w:val="24"/>
                <w:lang w:eastAsia="bg-BG"/>
              </w:rPr>
              <w:t>дд</w:t>
            </w:r>
            <w:proofErr w:type="spellEnd"/>
            <w:r w:rsidRPr="001E33DA">
              <w:rPr>
                <w:rFonts w:ascii="Times New Roman" w:eastAsia="Times New Roman" w:hAnsi="Times New Roman" w:cs="Times New Roman"/>
                <w:i/>
                <w:iCs/>
                <w:sz w:val="24"/>
                <w:szCs w:val="24"/>
                <w:lang w:eastAsia="bg-BG"/>
              </w:rPr>
              <w:t>/мм/</w:t>
            </w:r>
            <w:proofErr w:type="spellStart"/>
            <w:r w:rsidRPr="001E33DA">
              <w:rPr>
                <w:rFonts w:ascii="Times New Roman" w:eastAsia="Times New Roman" w:hAnsi="Times New Roman" w:cs="Times New Roman"/>
                <w:i/>
                <w:iCs/>
                <w:sz w:val="24"/>
                <w:szCs w:val="24"/>
                <w:lang w:eastAsia="bg-BG"/>
              </w:rPr>
              <w:t>гггг</w:t>
            </w:r>
            <w:proofErr w:type="spellEnd"/>
            <w:r w:rsidRPr="001E33DA">
              <w:rPr>
                <w:rFonts w:ascii="Times New Roman" w:eastAsia="Times New Roman" w:hAnsi="Times New Roman" w:cs="Times New Roman"/>
                <w:i/>
                <w:iCs/>
                <w:sz w:val="24"/>
                <w:szCs w:val="24"/>
                <w:lang w:eastAsia="bg-BG"/>
              </w:rPr>
              <w:t>)</w:t>
            </w:r>
            <w:r w:rsidRPr="001E33DA">
              <w:rPr>
                <w:rFonts w:ascii="Times New Roman" w:eastAsia="Times New Roman" w:hAnsi="Times New Roman" w:cs="Times New Roman"/>
                <w:sz w:val="24"/>
                <w:szCs w:val="24"/>
                <w:lang w:eastAsia="bg-BG"/>
              </w:rPr>
              <w:br/>
            </w:r>
            <w:r w:rsidRPr="001E33DA">
              <w:rPr>
                <w:rFonts w:ascii="Times New Roman" w:eastAsia="Times New Roman" w:hAnsi="Times New Roman" w:cs="Times New Roman"/>
                <w:i/>
                <w:iCs/>
                <w:sz w:val="24"/>
                <w:szCs w:val="24"/>
                <w:lang w:eastAsia="bg-BG"/>
              </w:rPr>
              <w:t>или </w:t>
            </w:r>
            <w:r w:rsidRPr="001E33DA">
              <w:rPr>
                <w:rFonts w:ascii="Times New Roman" w:eastAsia="Times New Roman" w:hAnsi="Times New Roman" w:cs="Times New Roman"/>
                <w:sz w:val="24"/>
                <w:szCs w:val="24"/>
                <w:lang w:eastAsia="bg-BG"/>
              </w:rPr>
              <w:t>Продължителност в месеци:</w:t>
            </w:r>
          </w:p>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(от датата, която е посочена за дата на получаване на офертата)</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before="100" w:beforeAutospacing="1" w:after="100" w:afterAutospacing="1"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IV.2.7) Условия за отваряне на офертите</w:t>
            </w:r>
          </w:p>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Дата: </w:t>
            </w:r>
            <w:r w:rsidRPr="001E33DA">
              <w:rPr>
                <w:rFonts w:ascii="Courier New" w:eastAsia="Times New Roman" w:hAnsi="Courier New" w:cs="Courier New"/>
                <w:sz w:val="20"/>
                <w:szCs w:val="20"/>
                <w:lang w:eastAsia="bg-BG"/>
              </w:rPr>
              <w:t>06/07/2020</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i/>
                <w:iCs/>
                <w:sz w:val="24"/>
                <w:szCs w:val="24"/>
                <w:lang w:eastAsia="bg-BG"/>
              </w:rPr>
              <w:t>(</w:t>
            </w:r>
            <w:proofErr w:type="spellStart"/>
            <w:r w:rsidRPr="001E33DA">
              <w:rPr>
                <w:rFonts w:ascii="Times New Roman" w:eastAsia="Times New Roman" w:hAnsi="Times New Roman" w:cs="Times New Roman"/>
                <w:i/>
                <w:iCs/>
                <w:sz w:val="24"/>
                <w:szCs w:val="24"/>
                <w:lang w:eastAsia="bg-BG"/>
              </w:rPr>
              <w:t>дд</w:t>
            </w:r>
            <w:proofErr w:type="spellEnd"/>
            <w:r w:rsidRPr="001E33DA">
              <w:rPr>
                <w:rFonts w:ascii="Times New Roman" w:eastAsia="Times New Roman" w:hAnsi="Times New Roman" w:cs="Times New Roman"/>
                <w:i/>
                <w:iCs/>
                <w:sz w:val="24"/>
                <w:szCs w:val="24"/>
                <w:lang w:eastAsia="bg-BG"/>
              </w:rPr>
              <w:t>/мм/</w:t>
            </w:r>
            <w:proofErr w:type="spellStart"/>
            <w:r w:rsidRPr="001E33DA">
              <w:rPr>
                <w:rFonts w:ascii="Times New Roman" w:eastAsia="Times New Roman" w:hAnsi="Times New Roman" w:cs="Times New Roman"/>
                <w:i/>
                <w:iCs/>
                <w:sz w:val="24"/>
                <w:szCs w:val="24"/>
                <w:lang w:eastAsia="bg-BG"/>
              </w:rPr>
              <w:t>гггг</w:t>
            </w:r>
            <w:proofErr w:type="spellEnd"/>
            <w:r w:rsidRPr="001E33DA">
              <w:rPr>
                <w:rFonts w:ascii="Times New Roman" w:eastAsia="Times New Roman" w:hAnsi="Times New Roman" w:cs="Times New Roman"/>
                <w:i/>
                <w:iCs/>
                <w:sz w:val="24"/>
                <w:szCs w:val="24"/>
                <w:lang w:eastAsia="bg-BG"/>
              </w:rPr>
              <w:t>)</w:t>
            </w:r>
            <w:r w:rsidRPr="001E33DA">
              <w:rPr>
                <w:rFonts w:ascii="Times New Roman" w:eastAsia="Times New Roman" w:hAnsi="Times New Roman" w:cs="Times New Roman"/>
                <w:sz w:val="24"/>
                <w:szCs w:val="24"/>
                <w:lang w:eastAsia="bg-BG"/>
              </w:rPr>
              <w:t>   Местно време: </w:t>
            </w:r>
            <w:r w:rsidRPr="001E33DA">
              <w:rPr>
                <w:rFonts w:ascii="Courier New" w:eastAsia="Times New Roman" w:hAnsi="Courier New" w:cs="Courier New"/>
                <w:sz w:val="20"/>
                <w:szCs w:val="20"/>
                <w:lang w:eastAsia="bg-BG"/>
              </w:rPr>
              <w:t>11:00</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i/>
                <w:iCs/>
                <w:sz w:val="24"/>
                <w:szCs w:val="24"/>
                <w:lang w:eastAsia="bg-BG"/>
              </w:rPr>
              <w:t>(</w:t>
            </w:r>
            <w:proofErr w:type="spellStart"/>
            <w:r w:rsidRPr="001E33DA">
              <w:rPr>
                <w:rFonts w:ascii="Times New Roman" w:eastAsia="Times New Roman" w:hAnsi="Times New Roman" w:cs="Times New Roman"/>
                <w:i/>
                <w:iCs/>
                <w:sz w:val="24"/>
                <w:szCs w:val="24"/>
                <w:lang w:eastAsia="bg-BG"/>
              </w:rPr>
              <w:t>чч</w:t>
            </w:r>
            <w:proofErr w:type="spellEnd"/>
            <w:r w:rsidRPr="001E33DA">
              <w:rPr>
                <w:rFonts w:ascii="Times New Roman" w:eastAsia="Times New Roman" w:hAnsi="Times New Roman" w:cs="Times New Roman"/>
                <w:i/>
                <w:iCs/>
                <w:sz w:val="24"/>
                <w:szCs w:val="24"/>
                <w:lang w:eastAsia="bg-BG"/>
              </w:rPr>
              <w:t>:мм)</w:t>
            </w:r>
            <w:r w:rsidRPr="001E33DA">
              <w:rPr>
                <w:rFonts w:ascii="Times New Roman" w:eastAsia="Times New Roman" w:hAnsi="Times New Roman" w:cs="Times New Roman"/>
                <w:sz w:val="24"/>
                <w:szCs w:val="24"/>
                <w:lang w:eastAsia="bg-BG"/>
              </w:rPr>
              <w:br/>
            </w:r>
            <w:r w:rsidRPr="001E33DA">
              <w:rPr>
                <w:rFonts w:ascii="Times New Roman" w:eastAsia="Times New Roman" w:hAnsi="Times New Roman" w:cs="Times New Roman"/>
                <w:sz w:val="24"/>
                <w:szCs w:val="24"/>
                <w:lang w:eastAsia="bg-BG"/>
              </w:rPr>
              <w:lastRenderedPageBreak/>
              <w:t>Място:</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В заседателна зала №14, ет.2 в сградата на община Симеоновград, пл.Шейновски №3, гр.Симеоновград</w:t>
            </w:r>
            <w:r w:rsidRPr="001E33DA">
              <w:rPr>
                <w:rFonts w:ascii="Times New Roman" w:eastAsia="Times New Roman" w:hAnsi="Times New Roman" w:cs="Times New Roman"/>
                <w:sz w:val="24"/>
                <w:szCs w:val="24"/>
                <w:lang w:eastAsia="bg-BG"/>
              </w:rPr>
              <w:br/>
              <w:t>Информация относно упълномощените лица и процедурата на отваряне:</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Съгласно чл.54, ал.2 и чл.57, ал.3 от ППЗОП получените оферти и ценовите предложения към тях се отварят на публични заседания, на които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tc>
      </w:tr>
    </w:tbl>
    <w:p w:rsidR="001E33DA" w:rsidRPr="001E33DA" w:rsidRDefault="001E33DA" w:rsidP="001E33DA">
      <w:pPr>
        <w:spacing w:after="0" w:line="240" w:lineRule="auto"/>
        <w:rPr>
          <w:rFonts w:ascii="Trebuchet MS" w:eastAsia="Times New Roman" w:hAnsi="Trebuchet MS" w:cs="Times New Roman"/>
          <w:b/>
          <w:bCs/>
          <w:color w:val="000000"/>
          <w:lang w:eastAsia="bg-BG"/>
        </w:rPr>
      </w:pPr>
      <w:r w:rsidRPr="001E33DA">
        <w:rPr>
          <w:rFonts w:ascii="Trebuchet MS" w:eastAsia="Times New Roman" w:hAnsi="Trebuchet MS" w:cs="Times New Roman"/>
          <w:b/>
          <w:bCs/>
          <w:color w:val="000000"/>
          <w:lang w:eastAsia="bg-BG"/>
        </w:rPr>
        <w:lastRenderedPageBreak/>
        <w:t> Раздел VI: Допълнителна информация</w:t>
      </w:r>
    </w:p>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VI.1) Информация относно периодичното възлагане </w:t>
      </w:r>
    </w:p>
    <w:tbl>
      <w:tblPr>
        <w:tblW w:w="18555" w:type="dxa"/>
        <w:tblCellMar>
          <w:top w:w="15" w:type="dxa"/>
          <w:left w:w="15" w:type="dxa"/>
          <w:bottom w:w="15" w:type="dxa"/>
          <w:right w:w="15" w:type="dxa"/>
        </w:tblCellMar>
        <w:tblLook w:val="04A0" w:firstRow="1" w:lastRow="0" w:firstColumn="1" w:lastColumn="0" w:noHBand="0" w:noVBand="1"/>
      </w:tblPr>
      <w:tblGrid>
        <w:gridCol w:w="1855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Courier New" w:eastAsia="Times New Roman" w:hAnsi="Courier New" w:cs="Courier New"/>
                <w:sz w:val="20"/>
                <w:szCs w:val="20"/>
                <w:lang w:eastAsia="bg-BG"/>
              </w:rPr>
            </w:pPr>
            <w:r w:rsidRPr="001E33DA">
              <w:rPr>
                <w:rFonts w:ascii="Times New Roman" w:eastAsia="Times New Roman" w:hAnsi="Times New Roman" w:cs="Times New Roman"/>
                <w:sz w:val="24"/>
                <w:szCs w:val="24"/>
                <w:lang w:eastAsia="bg-BG"/>
              </w:rPr>
              <w:t xml:space="preserve">Това </w:t>
            </w:r>
            <w:proofErr w:type="spellStart"/>
            <w:r w:rsidRPr="001E33DA">
              <w:rPr>
                <w:rFonts w:ascii="Times New Roman" w:eastAsia="Times New Roman" w:hAnsi="Times New Roman" w:cs="Times New Roman"/>
                <w:sz w:val="24"/>
                <w:szCs w:val="24"/>
                <w:lang w:eastAsia="bg-BG"/>
              </w:rPr>
              <w:t>представялява</w:t>
            </w:r>
            <w:proofErr w:type="spellEnd"/>
            <w:r w:rsidRPr="001E33DA">
              <w:rPr>
                <w:rFonts w:ascii="Times New Roman" w:eastAsia="Times New Roman" w:hAnsi="Times New Roman" w:cs="Times New Roman"/>
                <w:sz w:val="24"/>
                <w:szCs w:val="24"/>
                <w:lang w:eastAsia="bg-BG"/>
              </w:rPr>
              <w:t xml:space="preserve"> периодично повтаряща се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1E33DA" w:rsidRPr="001E33DA">
              <w:trPr>
                <w:tblCellSpacing w:w="15" w:type="dxa"/>
              </w:trPr>
              <w:tc>
                <w:tcPr>
                  <w:tcW w:w="0" w:type="auto"/>
                  <w:tcBorders>
                    <w:top w:val="nil"/>
                    <w:left w:val="nil"/>
                    <w:bottom w:val="nil"/>
                    <w:right w:val="nil"/>
                  </w:tcBorders>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не</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br/>
              <w:t>Прогнозни срокове за публикуването на следващи обявления: </w:t>
            </w:r>
            <w:r w:rsidRPr="001E33DA">
              <w:rPr>
                <w:rFonts w:ascii="Times New Roman" w:eastAsia="Times New Roman" w:hAnsi="Times New Roman" w:cs="Times New Roman"/>
                <w:sz w:val="24"/>
                <w:szCs w:val="24"/>
                <w:vertAlign w:val="superscript"/>
                <w:lang w:eastAsia="bg-BG"/>
              </w:rPr>
              <w:t>2</w:t>
            </w:r>
          </w:p>
        </w:tc>
      </w:tr>
    </w:tbl>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VI.2) Информация относно електронното възлагане </w:t>
      </w:r>
    </w:p>
    <w:tbl>
      <w:tblPr>
        <w:tblW w:w="18555" w:type="dxa"/>
        <w:tblCellMar>
          <w:top w:w="15" w:type="dxa"/>
          <w:left w:w="15" w:type="dxa"/>
          <w:bottom w:w="15" w:type="dxa"/>
          <w:right w:w="15" w:type="dxa"/>
        </w:tblCellMar>
        <w:tblLook w:val="04A0" w:firstRow="1" w:lastRow="0" w:firstColumn="1" w:lastColumn="0" w:noHBand="0" w:noVBand="1"/>
      </w:tblPr>
      <w:tblGrid>
        <w:gridCol w:w="1855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Ще се прилага електронно поръчване: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br/>
              <w:t>Ще се използва електронно фактуриране: </w:t>
            </w:r>
            <w:r w:rsidRPr="001E33DA">
              <w:rPr>
                <w:rFonts w:ascii="Courier New" w:eastAsia="Times New Roman" w:hAnsi="Courier New" w:cs="Courier New"/>
                <w:sz w:val="20"/>
                <w:szCs w:val="20"/>
                <w:lang w:eastAsia="bg-BG"/>
              </w:rPr>
              <w:t>НЕ</w:t>
            </w:r>
            <w:r w:rsidRPr="001E33DA">
              <w:rPr>
                <w:rFonts w:ascii="Times New Roman" w:eastAsia="Times New Roman" w:hAnsi="Times New Roman" w:cs="Times New Roman"/>
                <w:sz w:val="24"/>
                <w:szCs w:val="24"/>
                <w:lang w:eastAsia="bg-BG"/>
              </w:rPr>
              <w:br/>
              <w:t>Ще се приема електронно заплащане: </w:t>
            </w:r>
            <w:r w:rsidRPr="001E33DA">
              <w:rPr>
                <w:rFonts w:ascii="Courier New" w:eastAsia="Times New Roman" w:hAnsi="Courier New" w:cs="Courier New"/>
                <w:sz w:val="20"/>
                <w:szCs w:val="20"/>
                <w:lang w:eastAsia="bg-BG"/>
              </w:rPr>
              <w:t>НЕ</w:t>
            </w:r>
          </w:p>
        </w:tc>
      </w:tr>
    </w:tbl>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VI.3) Допълнителна информация </w:t>
      </w:r>
      <w:r w:rsidRPr="001E33DA">
        <w:rPr>
          <w:rFonts w:ascii="Trebuchet MS" w:eastAsia="Times New Roman" w:hAnsi="Trebuchet MS" w:cs="Times New Roman"/>
          <w:b/>
          <w:bCs/>
          <w:color w:val="000000"/>
          <w:sz w:val="18"/>
          <w:szCs w:val="18"/>
          <w:vertAlign w:val="superscript"/>
          <w:lang w:eastAsia="bg-BG"/>
        </w:rPr>
        <w:t>2</w:t>
      </w:r>
    </w:p>
    <w:tbl>
      <w:tblPr>
        <w:tblW w:w="18555" w:type="dxa"/>
        <w:tblCellMar>
          <w:top w:w="15" w:type="dxa"/>
          <w:left w:w="15" w:type="dxa"/>
          <w:bottom w:w="15" w:type="dxa"/>
          <w:right w:w="15" w:type="dxa"/>
        </w:tblCellMar>
        <w:tblLook w:val="04A0" w:firstRow="1" w:lastRow="0" w:firstColumn="1" w:lastColumn="0" w:noHBand="0" w:noVBand="1"/>
      </w:tblPr>
      <w:tblGrid>
        <w:gridCol w:w="1855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Courier New" w:eastAsia="Times New Roman" w:hAnsi="Courier New" w:cs="Courier New"/>
                <w:sz w:val="20"/>
                <w:szCs w:val="20"/>
                <w:lang w:eastAsia="bg-BG"/>
              </w:rPr>
              <w:t xml:space="preserve">1. Отстранява се участник, за когото е налице някое от обстоятелствата по чл.54, ал.1, при </w:t>
            </w:r>
            <w:proofErr w:type="spellStart"/>
            <w:r w:rsidRPr="001E33DA">
              <w:rPr>
                <w:rFonts w:ascii="Courier New" w:eastAsia="Times New Roman" w:hAnsi="Courier New" w:cs="Courier New"/>
                <w:sz w:val="20"/>
                <w:szCs w:val="20"/>
                <w:lang w:eastAsia="bg-BG"/>
              </w:rPr>
              <w:t>усл</w:t>
            </w:r>
            <w:proofErr w:type="spellEnd"/>
            <w:r w:rsidRPr="001E33DA">
              <w:rPr>
                <w:rFonts w:ascii="Courier New" w:eastAsia="Times New Roman" w:hAnsi="Courier New" w:cs="Courier New"/>
                <w:sz w:val="20"/>
                <w:szCs w:val="20"/>
                <w:lang w:eastAsia="bg-BG"/>
              </w:rPr>
              <w:t>.-ята на ал.3 от ЗОП, и чл.55, ал.1 т.1 и т.4 от ЗОП. Участник, за когото са налице основания по чл.54, ал.1 от ЗОП и чл.55, ал.1 т.1 и т.4 от ЗОП за отстраняване, може да представи доказателства съгл. чл.56 от ЗОП и чл. 45 от ППЗОП, че е предприел мерки, които гарантират неговата надеждност,въпреки наличието на съответното основание за отстраняване. 1.</w:t>
            </w:r>
            <w:proofErr w:type="spellStart"/>
            <w:r w:rsidRPr="001E33DA">
              <w:rPr>
                <w:rFonts w:ascii="Courier New" w:eastAsia="Times New Roman" w:hAnsi="Courier New" w:cs="Courier New"/>
                <w:sz w:val="20"/>
                <w:szCs w:val="20"/>
                <w:lang w:eastAsia="bg-BG"/>
              </w:rPr>
              <w:t>1</w:t>
            </w:r>
            <w:proofErr w:type="spellEnd"/>
            <w:r w:rsidRPr="001E33DA">
              <w:rPr>
                <w:rFonts w:ascii="Courier New" w:eastAsia="Times New Roman" w:hAnsi="Courier New" w:cs="Courier New"/>
                <w:sz w:val="20"/>
                <w:szCs w:val="20"/>
                <w:lang w:eastAsia="bg-BG"/>
              </w:rPr>
              <w:t>.Отстраняват се участници в процедурата и:</w:t>
            </w:r>
            <w:r w:rsidRPr="001E33DA">
              <w:rPr>
                <w:rFonts w:ascii="Courier New" w:eastAsia="Times New Roman" w:hAnsi="Courier New" w:cs="Courier New"/>
                <w:sz w:val="20"/>
                <w:szCs w:val="20"/>
                <w:lang w:eastAsia="bg-BG"/>
              </w:rPr>
              <w:br/>
              <w:t xml:space="preserve">- при наличие на основания по чл.107 ЗОП; Отсъствието на </w:t>
            </w:r>
            <w:proofErr w:type="spellStart"/>
            <w:r w:rsidRPr="001E33DA">
              <w:rPr>
                <w:rFonts w:ascii="Courier New" w:eastAsia="Times New Roman" w:hAnsi="Courier New" w:cs="Courier New"/>
                <w:sz w:val="20"/>
                <w:szCs w:val="20"/>
                <w:lang w:eastAsia="bg-BG"/>
              </w:rPr>
              <w:t>обст-ва</w:t>
            </w:r>
            <w:proofErr w:type="spellEnd"/>
            <w:r w:rsidRPr="001E33DA">
              <w:rPr>
                <w:rFonts w:ascii="Courier New" w:eastAsia="Times New Roman" w:hAnsi="Courier New" w:cs="Courier New"/>
                <w:sz w:val="20"/>
                <w:szCs w:val="20"/>
                <w:lang w:eastAsia="bg-BG"/>
              </w:rPr>
              <w:t xml:space="preserve"> по чл.101, ал.9-11 ЗОП се декларира в част III, </w:t>
            </w:r>
            <w:proofErr w:type="spellStart"/>
            <w:r w:rsidRPr="001E33DA">
              <w:rPr>
                <w:rFonts w:ascii="Courier New" w:eastAsia="Times New Roman" w:hAnsi="Courier New" w:cs="Courier New"/>
                <w:sz w:val="20"/>
                <w:szCs w:val="20"/>
                <w:lang w:eastAsia="bg-BG"/>
              </w:rPr>
              <w:t>раздeл</w:t>
            </w:r>
            <w:proofErr w:type="spellEnd"/>
            <w:r w:rsidRPr="001E33DA">
              <w:rPr>
                <w:rFonts w:ascii="Courier New" w:eastAsia="Times New Roman" w:hAnsi="Courier New" w:cs="Courier New"/>
                <w:sz w:val="20"/>
                <w:szCs w:val="20"/>
                <w:lang w:eastAsia="bg-BG"/>
              </w:rPr>
              <w:t xml:space="preserve"> "Г" от ЕЕДОП;- за които съгласно §14,ал.2 от ПЗР на ЗИД на ЗИФОДРЮПДРКЛТДС, за него или негов подизпълнител(съдружник в обединение) са налице </w:t>
            </w:r>
            <w:proofErr w:type="spellStart"/>
            <w:r w:rsidRPr="001E33DA">
              <w:rPr>
                <w:rFonts w:ascii="Courier New" w:eastAsia="Times New Roman" w:hAnsi="Courier New" w:cs="Courier New"/>
                <w:sz w:val="20"/>
                <w:szCs w:val="20"/>
                <w:lang w:eastAsia="bg-BG"/>
              </w:rPr>
              <w:t>обст-ва</w:t>
            </w:r>
            <w:proofErr w:type="spellEnd"/>
            <w:r w:rsidRPr="001E33DA">
              <w:rPr>
                <w:rFonts w:ascii="Courier New" w:eastAsia="Times New Roman" w:hAnsi="Courier New" w:cs="Courier New"/>
                <w:sz w:val="20"/>
                <w:szCs w:val="20"/>
                <w:lang w:eastAsia="bg-BG"/>
              </w:rPr>
              <w:t xml:space="preserve"> по см. на чл.3, т.8 във </w:t>
            </w:r>
            <w:proofErr w:type="spellStart"/>
            <w:r w:rsidRPr="001E33DA">
              <w:rPr>
                <w:rFonts w:ascii="Courier New" w:eastAsia="Times New Roman" w:hAnsi="Courier New" w:cs="Courier New"/>
                <w:sz w:val="20"/>
                <w:szCs w:val="20"/>
                <w:lang w:eastAsia="bg-BG"/>
              </w:rPr>
              <w:t>вр</w:t>
            </w:r>
            <w:proofErr w:type="spellEnd"/>
            <w:r w:rsidRPr="001E33DA">
              <w:rPr>
                <w:rFonts w:ascii="Courier New" w:eastAsia="Times New Roman" w:hAnsi="Courier New" w:cs="Courier New"/>
                <w:sz w:val="20"/>
                <w:szCs w:val="20"/>
                <w:lang w:eastAsia="bg-BG"/>
              </w:rPr>
              <w:t xml:space="preserve">. с чл.5, ал.1, т.3 от този закон - декларира се в част III, </w:t>
            </w:r>
            <w:proofErr w:type="spellStart"/>
            <w:r w:rsidRPr="001E33DA">
              <w:rPr>
                <w:rFonts w:ascii="Courier New" w:eastAsia="Times New Roman" w:hAnsi="Courier New" w:cs="Courier New"/>
                <w:sz w:val="20"/>
                <w:szCs w:val="20"/>
                <w:lang w:eastAsia="bg-BG"/>
              </w:rPr>
              <w:t>раздeл</w:t>
            </w:r>
            <w:proofErr w:type="spellEnd"/>
            <w:r w:rsidRPr="001E33DA">
              <w:rPr>
                <w:rFonts w:ascii="Courier New" w:eastAsia="Times New Roman" w:hAnsi="Courier New" w:cs="Courier New"/>
                <w:sz w:val="20"/>
                <w:szCs w:val="20"/>
                <w:lang w:eastAsia="bg-BG"/>
              </w:rPr>
              <w:t xml:space="preserve"> "Г" от ЕЕДОП;- за които са налице </w:t>
            </w:r>
            <w:proofErr w:type="spellStart"/>
            <w:r w:rsidRPr="001E33DA">
              <w:rPr>
                <w:rFonts w:ascii="Courier New" w:eastAsia="Times New Roman" w:hAnsi="Courier New" w:cs="Courier New"/>
                <w:sz w:val="20"/>
                <w:szCs w:val="20"/>
                <w:lang w:eastAsia="bg-BG"/>
              </w:rPr>
              <w:t>обст-ва</w:t>
            </w:r>
            <w:proofErr w:type="spellEnd"/>
            <w:r w:rsidRPr="001E33DA">
              <w:rPr>
                <w:rFonts w:ascii="Courier New" w:eastAsia="Times New Roman" w:hAnsi="Courier New" w:cs="Courier New"/>
                <w:sz w:val="20"/>
                <w:szCs w:val="20"/>
                <w:lang w:eastAsia="bg-BG"/>
              </w:rPr>
              <w:t xml:space="preserve"> по чл. 69 от ЗПКОНПИ - декларира се в част III, </w:t>
            </w:r>
            <w:proofErr w:type="spellStart"/>
            <w:r w:rsidRPr="001E33DA">
              <w:rPr>
                <w:rFonts w:ascii="Courier New" w:eastAsia="Times New Roman" w:hAnsi="Courier New" w:cs="Courier New"/>
                <w:sz w:val="20"/>
                <w:szCs w:val="20"/>
                <w:lang w:eastAsia="bg-BG"/>
              </w:rPr>
              <w:t>раздeл</w:t>
            </w:r>
            <w:proofErr w:type="spellEnd"/>
            <w:r w:rsidRPr="001E33DA">
              <w:rPr>
                <w:rFonts w:ascii="Courier New" w:eastAsia="Times New Roman" w:hAnsi="Courier New" w:cs="Courier New"/>
                <w:sz w:val="20"/>
                <w:szCs w:val="20"/>
                <w:lang w:eastAsia="bg-BG"/>
              </w:rPr>
              <w:t xml:space="preserve"> "Г" от ЕЕДОП;С/</w:t>
            </w:r>
            <w:proofErr w:type="spellStart"/>
            <w:r w:rsidRPr="001E33DA">
              <w:rPr>
                <w:rFonts w:ascii="Courier New" w:eastAsia="Times New Roman" w:hAnsi="Courier New" w:cs="Courier New"/>
                <w:sz w:val="20"/>
                <w:szCs w:val="20"/>
                <w:lang w:eastAsia="bg-BG"/>
              </w:rPr>
              <w:t>сно</w:t>
            </w:r>
            <w:proofErr w:type="spellEnd"/>
            <w:r w:rsidRPr="001E33DA">
              <w:rPr>
                <w:rFonts w:ascii="Courier New" w:eastAsia="Times New Roman" w:hAnsi="Courier New" w:cs="Courier New"/>
                <w:sz w:val="20"/>
                <w:szCs w:val="20"/>
                <w:lang w:eastAsia="bg-BG"/>
              </w:rPr>
              <w:t xml:space="preserve"> ЗОП, ДВ. бр.17 от 26 Февруари 2019г. </w:t>
            </w:r>
            <w:proofErr w:type="spellStart"/>
            <w:r w:rsidRPr="001E33DA">
              <w:rPr>
                <w:rFonts w:ascii="Courier New" w:eastAsia="Times New Roman" w:hAnsi="Courier New" w:cs="Courier New"/>
                <w:sz w:val="20"/>
                <w:szCs w:val="20"/>
                <w:lang w:eastAsia="bg-BG"/>
              </w:rPr>
              <w:t>нац</w:t>
            </w:r>
            <w:proofErr w:type="spellEnd"/>
            <w:r w:rsidRPr="001E33DA">
              <w:rPr>
                <w:rFonts w:ascii="Courier New" w:eastAsia="Times New Roman" w:hAnsi="Courier New" w:cs="Courier New"/>
                <w:sz w:val="20"/>
                <w:szCs w:val="20"/>
                <w:lang w:eastAsia="bg-BG"/>
              </w:rPr>
              <w:t xml:space="preserve">. </w:t>
            </w:r>
            <w:proofErr w:type="spellStart"/>
            <w:r w:rsidRPr="001E33DA">
              <w:rPr>
                <w:rFonts w:ascii="Courier New" w:eastAsia="Times New Roman" w:hAnsi="Courier New" w:cs="Courier New"/>
                <w:sz w:val="20"/>
                <w:szCs w:val="20"/>
                <w:lang w:eastAsia="bg-BG"/>
              </w:rPr>
              <w:t>осн-я</w:t>
            </w:r>
            <w:proofErr w:type="spellEnd"/>
            <w:r w:rsidRPr="001E33DA">
              <w:rPr>
                <w:rFonts w:ascii="Courier New" w:eastAsia="Times New Roman" w:hAnsi="Courier New" w:cs="Courier New"/>
                <w:sz w:val="20"/>
                <w:szCs w:val="20"/>
                <w:lang w:eastAsia="bg-BG"/>
              </w:rPr>
              <w:t xml:space="preserve"> за отстраняване са и:-осъждания за престъпления по чл. 194 – 208, чл. 213а – 217, чл. 219 – 252 и чл. 254а – 255а и чл. 256 - 260 НК (чл. 54, ал. 1, т. 1 от ЗОП); -нарушения по чл. 61, ал. 1, чл. 62, ал. 1 или 3, чл. 63, ал. 1 или 2, чл. 228, ал. 3 от КТ и нарушения по чл. 13, ал. 1 от ЗТМТМ (чл. 54, ал. 1, т. 6 от ЗОП);</w:t>
            </w:r>
            <w:r w:rsidRPr="001E33DA">
              <w:rPr>
                <w:rFonts w:ascii="Courier New" w:eastAsia="Times New Roman" w:hAnsi="Courier New" w:cs="Courier New"/>
                <w:sz w:val="20"/>
                <w:szCs w:val="20"/>
                <w:lang w:eastAsia="bg-BG"/>
              </w:rPr>
              <w:br/>
              <w:t xml:space="preserve">1.2. Липсата на </w:t>
            </w:r>
            <w:proofErr w:type="spellStart"/>
            <w:r w:rsidRPr="001E33DA">
              <w:rPr>
                <w:rFonts w:ascii="Courier New" w:eastAsia="Times New Roman" w:hAnsi="Courier New" w:cs="Courier New"/>
                <w:sz w:val="20"/>
                <w:szCs w:val="20"/>
                <w:lang w:eastAsia="bg-BG"/>
              </w:rPr>
              <w:t>обст-ва</w:t>
            </w:r>
            <w:proofErr w:type="spellEnd"/>
            <w:r w:rsidRPr="001E33DA">
              <w:rPr>
                <w:rFonts w:ascii="Courier New" w:eastAsia="Times New Roman" w:hAnsi="Courier New" w:cs="Courier New"/>
                <w:sz w:val="20"/>
                <w:szCs w:val="20"/>
                <w:lang w:eastAsia="bg-BG"/>
              </w:rPr>
              <w:t xml:space="preserve"> по </w:t>
            </w:r>
            <w:proofErr w:type="spellStart"/>
            <w:r w:rsidRPr="001E33DA">
              <w:rPr>
                <w:rFonts w:ascii="Courier New" w:eastAsia="Times New Roman" w:hAnsi="Courier New" w:cs="Courier New"/>
                <w:sz w:val="20"/>
                <w:szCs w:val="20"/>
                <w:lang w:eastAsia="bg-BG"/>
              </w:rPr>
              <w:t>нац</w:t>
            </w:r>
            <w:proofErr w:type="spellEnd"/>
            <w:r w:rsidRPr="001E33DA">
              <w:rPr>
                <w:rFonts w:ascii="Courier New" w:eastAsia="Times New Roman" w:hAnsi="Courier New" w:cs="Courier New"/>
                <w:sz w:val="20"/>
                <w:szCs w:val="20"/>
                <w:lang w:eastAsia="bg-BG"/>
              </w:rPr>
              <w:t xml:space="preserve">. основания за отстраняване се декларират в </w:t>
            </w:r>
            <w:proofErr w:type="spellStart"/>
            <w:r w:rsidRPr="001E33DA">
              <w:rPr>
                <w:rFonts w:ascii="Courier New" w:eastAsia="Times New Roman" w:hAnsi="Courier New" w:cs="Courier New"/>
                <w:sz w:val="20"/>
                <w:szCs w:val="20"/>
                <w:lang w:eastAsia="bg-BG"/>
              </w:rPr>
              <w:t>eЕЕДОП</w:t>
            </w:r>
            <w:proofErr w:type="spellEnd"/>
            <w:r w:rsidRPr="001E33DA">
              <w:rPr>
                <w:rFonts w:ascii="Courier New" w:eastAsia="Times New Roman" w:hAnsi="Courier New" w:cs="Courier New"/>
                <w:sz w:val="20"/>
                <w:szCs w:val="20"/>
                <w:lang w:eastAsia="bg-BG"/>
              </w:rPr>
              <w:t xml:space="preserve"> в полето „Прилагат ли се спец. </w:t>
            </w:r>
            <w:proofErr w:type="spellStart"/>
            <w:r w:rsidRPr="001E33DA">
              <w:rPr>
                <w:rFonts w:ascii="Courier New" w:eastAsia="Times New Roman" w:hAnsi="Courier New" w:cs="Courier New"/>
                <w:sz w:val="20"/>
                <w:szCs w:val="20"/>
                <w:lang w:eastAsia="bg-BG"/>
              </w:rPr>
              <w:t>нац</w:t>
            </w:r>
            <w:proofErr w:type="spellEnd"/>
            <w:r w:rsidRPr="001E33DA">
              <w:rPr>
                <w:rFonts w:ascii="Courier New" w:eastAsia="Times New Roman" w:hAnsi="Courier New" w:cs="Courier New"/>
                <w:sz w:val="20"/>
                <w:szCs w:val="20"/>
                <w:lang w:eastAsia="bg-BG"/>
              </w:rPr>
              <w:t xml:space="preserve">. </w:t>
            </w:r>
            <w:proofErr w:type="spellStart"/>
            <w:r w:rsidRPr="001E33DA">
              <w:rPr>
                <w:rFonts w:ascii="Courier New" w:eastAsia="Times New Roman" w:hAnsi="Courier New" w:cs="Courier New"/>
                <w:sz w:val="20"/>
                <w:szCs w:val="20"/>
                <w:lang w:eastAsia="bg-BG"/>
              </w:rPr>
              <w:t>осн-я</w:t>
            </w:r>
            <w:proofErr w:type="spellEnd"/>
            <w:r w:rsidRPr="001E33DA">
              <w:rPr>
                <w:rFonts w:ascii="Courier New" w:eastAsia="Times New Roman" w:hAnsi="Courier New" w:cs="Courier New"/>
                <w:sz w:val="20"/>
                <w:szCs w:val="20"/>
                <w:lang w:eastAsia="bg-BG"/>
              </w:rPr>
              <w:t xml:space="preserve">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 2. Съгласно чл.67, ал.1 и </w:t>
            </w:r>
            <w:proofErr w:type="spellStart"/>
            <w:r w:rsidRPr="001E33DA">
              <w:rPr>
                <w:rFonts w:ascii="Courier New" w:eastAsia="Times New Roman" w:hAnsi="Courier New" w:cs="Courier New"/>
                <w:sz w:val="20"/>
                <w:szCs w:val="20"/>
                <w:lang w:eastAsia="bg-BG"/>
              </w:rPr>
              <w:t>следв</w:t>
            </w:r>
            <w:proofErr w:type="spellEnd"/>
            <w:r w:rsidRPr="001E33DA">
              <w:rPr>
                <w:rFonts w:ascii="Courier New" w:eastAsia="Times New Roman" w:hAnsi="Courier New" w:cs="Courier New"/>
                <w:sz w:val="20"/>
                <w:szCs w:val="20"/>
                <w:lang w:eastAsia="bg-BG"/>
              </w:rPr>
              <w:t xml:space="preserve">. от ЗОП при подаване на оферта участникът(подизпълнител и член на обед-е) декларира липса на основания за отстраняване от процедурата и съответствие с критериите за подбор чрез попълване и </w:t>
            </w:r>
            <w:proofErr w:type="spellStart"/>
            <w:r w:rsidRPr="001E33DA">
              <w:rPr>
                <w:rFonts w:ascii="Courier New" w:eastAsia="Times New Roman" w:hAnsi="Courier New" w:cs="Courier New"/>
                <w:sz w:val="20"/>
                <w:szCs w:val="20"/>
                <w:lang w:eastAsia="bg-BG"/>
              </w:rPr>
              <w:t>представянe</w:t>
            </w:r>
            <w:proofErr w:type="spellEnd"/>
            <w:r w:rsidRPr="001E33DA">
              <w:rPr>
                <w:rFonts w:ascii="Courier New" w:eastAsia="Times New Roman" w:hAnsi="Courier New" w:cs="Courier New"/>
                <w:sz w:val="20"/>
                <w:szCs w:val="20"/>
                <w:lang w:eastAsia="bg-BG"/>
              </w:rPr>
              <w:t xml:space="preserve"> на ЕЕДОП само в електронен вид(с/но §29, т. 5, б. „а“ от ПЗР на ЗОП). Документите,чрез които се доказва информацията, посочена в ЕЕДОП могат да бъдат изисквани в хода на процедурата допълнително при условията на чл.67, ал.5 от ЗОП. Преди сключването на договор за общ. поръчка участникът, определен за изпълнител представя актуални документи с/но чл.67, ал.6 от ЗОП, при условията на чл.58, ал.6 от ЗОП. Документите се представят за подизпълнителите и третите лица,ако има такива, като и за тях не следва да са налице основанията за отстраняване от процедурата.Представено доказателство за технически и професионални способности, може да не бъде прието в случай по чл.64, ал.2 от ЗОП. 3.От участниците се изисква да декларират, че офертите им са изготвени при спазване на задълженията, свързани с данъци и осигуровки, опазване на околната среда, закрила на заетостта и условията на труд в Р. България. Инф-я за тези задължения, които са в сила в Р.България и приложими към услугата, предмет на настоящата поръчка, може да се набави от:</w:t>
            </w:r>
            <w:r w:rsidRPr="001E33DA">
              <w:rPr>
                <w:rFonts w:ascii="Courier New" w:eastAsia="Times New Roman" w:hAnsi="Courier New" w:cs="Courier New"/>
                <w:sz w:val="20"/>
                <w:szCs w:val="20"/>
                <w:lang w:eastAsia="bg-BG"/>
              </w:rPr>
              <w:br/>
              <w:t xml:space="preserve">I. Относно задълженията, свързани с данъци и осигуровки: 1.Национална агенция по приходите: </w:t>
            </w:r>
            <w:proofErr w:type="spellStart"/>
            <w:r w:rsidRPr="001E33DA">
              <w:rPr>
                <w:rFonts w:ascii="Courier New" w:eastAsia="Times New Roman" w:hAnsi="Courier New" w:cs="Courier New"/>
                <w:sz w:val="20"/>
                <w:szCs w:val="20"/>
                <w:lang w:eastAsia="bg-BG"/>
              </w:rPr>
              <w:t>www</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nap</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bg</w:t>
            </w:r>
            <w:proofErr w:type="spellEnd"/>
            <w:r w:rsidRPr="001E33DA">
              <w:rPr>
                <w:rFonts w:ascii="Courier New" w:eastAsia="Times New Roman" w:hAnsi="Courier New" w:cs="Courier New"/>
                <w:sz w:val="20"/>
                <w:szCs w:val="20"/>
                <w:lang w:eastAsia="bg-BG"/>
              </w:rPr>
              <w:t>/ и 2.НОИ: http://www.noi.bg/;</w:t>
            </w:r>
            <w:r w:rsidRPr="001E33DA">
              <w:rPr>
                <w:rFonts w:ascii="Courier New" w:eastAsia="Times New Roman" w:hAnsi="Courier New" w:cs="Courier New"/>
                <w:sz w:val="20"/>
                <w:szCs w:val="20"/>
                <w:lang w:eastAsia="bg-BG"/>
              </w:rPr>
              <w:br/>
              <w:t>II. Относно задълженията по опазване на околната среда:</w:t>
            </w:r>
            <w:r w:rsidRPr="001E33DA">
              <w:rPr>
                <w:rFonts w:ascii="Courier New" w:eastAsia="Times New Roman" w:hAnsi="Courier New" w:cs="Courier New"/>
                <w:sz w:val="20"/>
                <w:szCs w:val="20"/>
                <w:lang w:eastAsia="bg-BG"/>
              </w:rPr>
              <w:br/>
              <w:t xml:space="preserve">Министерство на околната среда и водите: гр. София, бул. "Княгиня Мария Луиза" № 22,Телефон: 02/ 940 63 31; сайт: </w:t>
            </w:r>
            <w:proofErr w:type="spellStart"/>
            <w:r w:rsidRPr="001E33DA">
              <w:rPr>
                <w:rFonts w:ascii="Courier New" w:eastAsia="Times New Roman" w:hAnsi="Courier New" w:cs="Courier New"/>
                <w:sz w:val="20"/>
                <w:szCs w:val="20"/>
                <w:lang w:eastAsia="bg-BG"/>
              </w:rPr>
              <w:t>www</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moew</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government</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bg</w:t>
            </w:r>
            <w:proofErr w:type="spellEnd"/>
            <w:r w:rsidRPr="001E33DA">
              <w:rPr>
                <w:rFonts w:ascii="Courier New" w:eastAsia="Times New Roman" w:hAnsi="Courier New" w:cs="Courier New"/>
                <w:sz w:val="20"/>
                <w:szCs w:val="20"/>
                <w:lang w:eastAsia="bg-BG"/>
              </w:rPr>
              <w:t>/</w:t>
            </w:r>
            <w:r w:rsidRPr="001E33DA">
              <w:rPr>
                <w:rFonts w:ascii="Courier New" w:eastAsia="Times New Roman" w:hAnsi="Courier New" w:cs="Courier New"/>
                <w:sz w:val="20"/>
                <w:szCs w:val="20"/>
                <w:lang w:eastAsia="bg-BG"/>
              </w:rPr>
              <w:br/>
              <w:t xml:space="preserve">III.Относно задълженията, закрила на заетостта и условията на труд: Министерство на труда и социалната политика: гр.София, ул. Триадица №2, Телефон:02 8119 443,сайт: </w:t>
            </w:r>
            <w:proofErr w:type="spellStart"/>
            <w:r w:rsidRPr="001E33DA">
              <w:rPr>
                <w:rFonts w:ascii="Courier New" w:eastAsia="Times New Roman" w:hAnsi="Courier New" w:cs="Courier New"/>
                <w:sz w:val="20"/>
                <w:szCs w:val="20"/>
                <w:lang w:eastAsia="bg-BG"/>
              </w:rPr>
              <w:t>www</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mlsp</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government</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bg</w:t>
            </w:r>
            <w:proofErr w:type="spellEnd"/>
            <w:r w:rsidRPr="001E33DA">
              <w:rPr>
                <w:rFonts w:ascii="Courier New" w:eastAsia="Times New Roman" w:hAnsi="Courier New" w:cs="Courier New"/>
                <w:sz w:val="20"/>
                <w:szCs w:val="20"/>
                <w:lang w:eastAsia="bg-BG"/>
              </w:rPr>
              <w:t>;</w:t>
            </w:r>
            <w:r w:rsidRPr="001E33DA">
              <w:rPr>
                <w:rFonts w:ascii="Courier New" w:eastAsia="Times New Roman" w:hAnsi="Courier New" w:cs="Courier New"/>
                <w:sz w:val="20"/>
                <w:szCs w:val="20"/>
                <w:lang w:eastAsia="bg-BG"/>
              </w:rPr>
              <w:br/>
              <w:t xml:space="preserve">ИА „Главна инспекция по труда“ – </w:t>
            </w:r>
            <w:proofErr w:type="spellStart"/>
            <w:r w:rsidRPr="001E33DA">
              <w:rPr>
                <w:rFonts w:ascii="Courier New" w:eastAsia="Times New Roman" w:hAnsi="Courier New" w:cs="Courier New"/>
                <w:sz w:val="20"/>
                <w:szCs w:val="20"/>
                <w:lang w:eastAsia="bg-BG"/>
              </w:rPr>
              <w:t>www</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gli</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government</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bg</w:t>
            </w:r>
            <w:proofErr w:type="spellEnd"/>
            <w:r w:rsidRPr="001E33DA">
              <w:rPr>
                <w:rFonts w:ascii="Courier New" w:eastAsia="Times New Roman" w:hAnsi="Courier New" w:cs="Courier New"/>
                <w:sz w:val="20"/>
                <w:szCs w:val="20"/>
                <w:lang w:eastAsia="bg-BG"/>
              </w:rPr>
              <w:t xml:space="preserve">/, Агенция по заетостта - </w:t>
            </w:r>
            <w:proofErr w:type="spellStart"/>
            <w:r w:rsidRPr="001E33DA">
              <w:rPr>
                <w:rFonts w:ascii="Courier New" w:eastAsia="Times New Roman" w:hAnsi="Courier New" w:cs="Courier New"/>
                <w:sz w:val="20"/>
                <w:szCs w:val="20"/>
                <w:lang w:eastAsia="bg-BG"/>
              </w:rPr>
              <w:t>www</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az</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government</w:t>
            </w:r>
            <w:proofErr w:type="spellEnd"/>
            <w:r w:rsidRPr="001E33DA">
              <w:rPr>
                <w:rFonts w:ascii="Courier New" w:eastAsia="Times New Roman" w:hAnsi="Courier New" w:cs="Courier New"/>
                <w:sz w:val="20"/>
                <w:szCs w:val="20"/>
                <w:lang w:eastAsia="bg-BG"/>
              </w:rPr>
              <w:t>.</w:t>
            </w:r>
            <w:proofErr w:type="spellStart"/>
            <w:r w:rsidRPr="001E33DA">
              <w:rPr>
                <w:rFonts w:ascii="Courier New" w:eastAsia="Times New Roman" w:hAnsi="Courier New" w:cs="Courier New"/>
                <w:sz w:val="20"/>
                <w:szCs w:val="20"/>
                <w:lang w:eastAsia="bg-BG"/>
              </w:rPr>
              <w:t>bg</w:t>
            </w:r>
            <w:proofErr w:type="spellEnd"/>
            <w:r w:rsidRPr="001E33DA">
              <w:rPr>
                <w:rFonts w:ascii="Courier New" w:eastAsia="Times New Roman" w:hAnsi="Courier New" w:cs="Courier New"/>
                <w:sz w:val="20"/>
                <w:szCs w:val="20"/>
                <w:lang w:eastAsia="bg-BG"/>
              </w:rPr>
              <w:t>.</w:t>
            </w:r>
            <w:r w:rsidRPr="001E33DA">
              <w:rPr>
                <w:rFonts w:ascii="Courier New" w:eastAsia="Times New Roman" w:hAnsi="Courier New" w:cs="Courier New"/>
                <w:sz w:val="20"/>
                <w:szCs w:val="20"/>
                <w:lang w:eastAsia="bg-BG"/>
              </w:rPr>
              <w:br/>
              <w:t xml:space="preserve">За неуредените в настоящото обявление въпроси се прилагат разпоредбите на ЗOП, ППЗОП, документацията за обществената поръчка, и действащото законодателство.Към момента на </w:t>
            </w:r>
            <w:proofErr w:type="spellStart"/>
            <w:r w:rsidRPr="001E33DA">
              <w:rPr>
                <w:rFonts w:ascii="Courier New" w:eastAsia="Times New Roman" w:hAnsi="Courier New" w:cs="Courier New"/>
                <w:sz w:val="20"/>
                <w:szCs w:val="20"/>
                <w:lang w:eastAsia="bg-BG"/>
              </w:rPr>
              <w:t>откр</w:t>
            </w:r>
            <w:proofErr w:type="spellEnd"/>
            <w:r w:rsidRPr="001E33DA">
              <w:rPr>
                <w:rFonts w:ascii="Courier New" w:eastAsia="Times New Roman" w:hAnsi="Courier New" w:cs="Courier New"/>
                <w:sz w:val="20"/>
                <w:szCs w:val="20"/>
                <w:lang w:eastAsia="bg-BG"/>
              </w:rPr>
              <w:t xml:space="preserve">. на </w:t>
            </w:r>
            <w:proofErr w:type="spellStart"/>
            <w:r w:rsidRPr="001E33DA">
              <w:rPr>
                <w:rFonts w:ascii="Courier New" w:eastAsia="Times New Roman" w:hAnsi="Courier New" w:cs="Courier New"/>
                <w:sz w:val="20"/>
                <w:szCs w:val="20"/>
                <w:lang w:eastAsia="bg-BG"/>
              </w:rPr>
              <w:t>проц</w:t>
            </w:r>
            <w:proofErr w:type="spellEnd"/>
            <w:r w:rsidRPr="001E33DA">
              <w:rPr>
                <w:rFonts w:ascii="Courier New" w:eastAsia="Times New Roman" w:hAnsi="Courier New" w:cs="Courier New"/>
                <w:sz w:val="20"/>
                <w:szCs w:val="20"/>
                <w:lang w:eastAsia="bg-BG"/>
              </w:rPr>
              <w:t xml:space="preserve">. за </w:t>
            </w:r>
            <w:proofErr w:type="spellStart"/>
            <w:r w:rsidRPr="001E33DA">
              <w:rPr>
                <w:rFonts w:ascii="Courier New" w:eastAsia="Times New Roman" w:hAnsi="Courier New" w:cs="Courier New"/>
                <w:sz w:val="20"/>
                <w:szCs w:val="20"/>
                <w:lang w:eastAsia="bg-BG"/>
              </w:rPr>
              <w:t>възл</w:t>
            </w:r>
            <w:proofErr w:type="spellEnd"/>
            <w:r w:rsidRPr="001E33DA">
              <w:rPr>
                <w:rFonts w:ascii="Courier New" w:eastAsia="Times New Roman" w:hAnsi="Courier New" w:cs="Courier New"/>
                <w:sz w:val="20"/>
                <w:szCs w:val="20"/>
                <w:lang w:eastAsia="bg-BG"/>
              </w:rPr>
              <w:t xml:space="preserve">. на общ. пор. не е </w:t>
            </w:r>
            <w:proofErr w:type="spellStart"/>
            <w:r w:rsidRPr="001E33DA">
              <w:rPr>
                <w:rFonts w:ascii="Courier New" w:eastAsia="Times New Roman" w:hAnsi="Courier New" w:cs="Courier New"/>
                <w:sz w:val="20"/>
                <w:szCs w:val="20"/>
                <w:lang w:eastAsia="bg-BG"/>
              </w:rPr>
              <w:t>осиг</w:t>
            </w:r>
            <w:proofErr w:type="spellEnd"/>
            <w:r w:rsidRPr="001E33DA">
              <w:rPr>
                <w:rFonts w:ascii="Courier New" w:eastAsia="Times New Roman" w:hAnsi="Courier New" w:cs="Courier New"/>
                <w:sz w:val="20"/>
                <w:szCs w:val="20"/>
                <w:lang w:eastAsia="bg-BG"/>
              </w:rPr>
              <w:t xml:space="preserve">. </w:t>
            </w:r>
            <w:proofErr w:type="spellStart"/>
            <w:r w:rsidRPr="001E33DA">
              <w:rPr>
                <w:rFonts w:ascii="Courier New" w:eastAsia="Times New Roman" w:hAnsi="Courier New" w:cs="Courier New"/>
                <w:sz w:val="20"/>
                <w:szCs w:val="20"/>
                <w:lang w:eastAsia="bg-BG"/>
              </w:rPr>
              <w:t>финанс</w:t>
            </w:r>
            <w:proofErr w:type="spellEnd"/>
            <w:r w:rsidRPr="001E33DA">
              <w:rPr>
                <w:rFonts w:ascii="Courier New" w:eastAsia="Times New Roman" w:hAnsi="Courier New" w:cs="Courier New"/>
                <w:sz w:val="20"/>
                <w:szCs w:val="20"/>
                <w:lang w:eastAsia="bg-BG"/>
              </w:rPr>
              <w:t xml:space="preserve">. за нейното </w:t>
            </w:r>
            <w:proofErr w:type="spellStart"/>
            <w:r w:rsidRPr="001E33DA">
              <w:rPr>
                <w:rFonts w:ascii="Courier New" w:eastAsia="Times New Roman" w:hAnsi="Courier New" w:cs="Courier New"/>
                <w:sz w:val="20"/>
                <w:szCs w:val="20"/>
                <w:lang w:eastAsia="bg-BG"/>
              </w:rPr>
              <w:t>изпълн</w:t>
            </w:r>
            <w:proofErr w:type="spellEnd"/>
            <w:r w:rsidRPr="001E33DA">
              <w:rPr>
                <w:rFonts w:ascii="Courier New" w:eastAsia="Times New Roman" w:hAnsi="Courier New" w:cs="Courier New"/>
                <w:sz w:val="20"/>
                <w:szCs w:val="20"/>
                <w:lang w:eastAsia="bg-BG"/>
              </w:rPr>
              <w:t xml:space="preserve">.В тази връзка на </w:t>
            </w:r>
            <w:proofErr w:type="spellStart"/>
            <w:r w:rsidRPr="001E33DA">
              <w:rPr>
                <w:rFonts w:ascii="Courier New" w:eastAsia="Times New Roman" w:hAnsi="Courier New" w:cs="Courier New"/>
                <w:sz w:val="20"/>
                <w:szCs w:val="20"/>
                <w:lang w:eastAsia="bg-BG"/>
              </w:rPr>
              <w:t>осн</w:t>
            </w:r>
            <w:proofErr w:type="spellEnd"/>
            <w:r w:rsidRPr="001E33DA">
              <w:rPr>
                <w:rFonts w:ascii="Courier New" w:eastAsia="Times New Roman" w:hAnsi="Courier New" w:cs="Courier New"/>
                <w:sz w:val="20"/>
                <w:szCs w:val="20"/>
                <w:lang w:eastAsia="bg-BG"/>
              </w:rPr>
              <w:t xml:space="preserve">. чл. 114 от ЗОП, дог-т с </w:t>
            </w:r>
            <w:proofErr w:type="spellStart"/>
            <w:r w:rsidRPr="001E33DA">
              <w:rPr>
                <w:rFonts w:ascii="Courier New" w:eastAsia="Times New Roman" w:hAnsi="Courier New" w:cs="Courier New"/>
                <w:sz w:val="20"/>
                <w:szCs w:val="20"/>
                <w:lang w:eastAsia="bg-BG"/>
              </w:rPr>
              <w:t>избр</w:t>
            </w:r>
            <w:proofErr w:type="spellEnd"/>
            <w:r w:rsidRPr="001E33DA">
              <w:rPr>
                <w:rFonts w:ascii="Courier New" w:eastAsia="Times New Roman" w:hAnsi="Courier New" w:cs="Courier New"/>
                <w:sz w:val="20"/>
                <w:szCs w:val="20"/>
                <w:lang w:eastAsia="bg-BG"/>
              </w:rPr>
              <w:t xml:space="preserve">. </w:t>
            </w:r>
            <w:proofErr w:type="spellStart"/>
            <w:r w:rsidRPr="001E33DA">
              <w:rPr>
                <w:rFonts w:ascii="Courier New" w:eastAsia="Times New Roman" w:hAnsi="Courier New" w:cs="Courier New"/>
                <w:sz w:val="20"/>
                <w:szCs w:val="20"/>
                <w:lang w:eastAsia="bg-BG"/>
              </w:rPr>
              <w:t>изпълн</w:t>
            </w:r>
            <w:proofErr w:type="spellEnd"/>
            <w:r w:rsidRPr="001E33DA">
              <w:rPr>
                <w:rFonts w:ascii="Courier New" w:eastAsia="Times New Roman" w:hAnsi="Courier New" w:cs="Courier New"/>
                <w:sz w:val="20"/>
                <w:szCs w:val="20"/>
                <w:lang w:eastAsia="bg-BG"/>
              </w:rPr>
              <w:t xml:space="preserve">. ще бъде </w:t>
            </w:r>
            <w:proofErr w:type="spellStart"/>
            <w:r w:rsidRPr="001E33DA">
              <w:rPr>
                <w:rFonts w:ascii="Courier New" w:eastAsia="Times New Roman" w:hAnsi="Courier New" w:cs="Courier New"/>
                <w:sz w:val="20"/>
                <w:szCs w:val="20"/>
                <w:lang w:eastAsia="bg-BG"/>
              </w:rPr>
              <w:t>скл</w:t>
            </w:r>
            <w:proofErr w:type="spellEnd"/>
            <w:r w:rsidRPr="001E33DA">
              <w:rPr>
                <w:rFonts w:ascii="Courier New" w:eastAsia="Times New Roman" w:hAnsi="Courier New" w:cs="Courier New"/>
                <w:sz w:val="20"/>
                <w:szCs w:val="20"/>
                <w:lang w:eastAsia="bg-BG"/>
              </w:rPr>
              <w:t xml:space="preserve">. под </w:t>
            </w:r>
            <w:proofErr w:type="spellStart"/>
            <w:r w:rsidRPr="001E33DA">
              <w:rPr>
                <w:rFonts w:ascii="Courier New" w:eastAsia="Times New Roman" w:hAnsi="Courier New" w:cs="Courier New"/>
                <w:sz w:val="20"/>
                <w:szCs w:val="20"/>
                <w:lang w:eastAsia="bg-BG"/>
              </w:rPr>
              <w:t>усл-е</w:t>
            </w:r>
            <w:proofErr w:type="spellEnd"/>
            <w:r w:rsidRPr="001E33DA">
              <w:rPr>
                <w:rFonts w:ascii="Courier New" w:eastAsia="Times New Roman" w:hAnsi="Courier New" w:cs="Courier New"/>
                <w:sz w:val="20"/>
                <w:szCs w:val="20"/>
                <w:lang w:eastAsia="bg-BG"/>
              </w:rPr>
              <w:t xml:space="preserve">, като всяка от страните може да поиска неговото прекратяване без предизвестие след изтичане на тримесечен срок от </w:t>
            </w:r>
            <w:proofErr w:type="spellStart"/>
            <w:r w:rsidRPr="001E33DA">
              <w:rPr>
                <w:rFonts w:ascii="Courier New" w:eastAsia="Times New Roman" w:hAnsi="Courier New" w:cs="Courier New"/>
                <w:sz w:val="20"/>
                <w:szCs w:val="20"/>
                <w:lang w:eastAsia="bg-BG"/>
              </w:rPr>
              <w:t>скл</w:t>
            </w:r>
            <w:proofErr w:type="spellEnd"/>
            <w:r w:rsidRPr="001E33DA">
              <w:rPr>
                <w:rFonts w:ascii="Courier New" w:eastAsia="Times New Roman" w:hAnsi="Courier New" w:cs="Courier New"/>
                <w:sz w:val="20"/>
                <w:szCs w:val="20"/>
                <w:lang w:eastAsia="bg-BG"/>
              </w:rPr>
              <w:t>. му.</w:t>
            </w:r>
          </w:p>
        </w:tc>
      </w:tr>
    </w:tbl>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lastRenderedPageBreak/>
        <w:t>VI.4) Процедури по обжалване </w:t>
      </w:r>
    </w:p>
    <w:tbl>
      <w:tblPr>
        <w:tblW w:w="18555" w:type="dxa"/>
        <w:tblCellMar>
          <w:top w:w="15" w:type="dxa"/>
          <w:left w:w="15" w:type="dxa"/>
          <w:bottom w:w="15" w:type="dxa"/>
          <w:right w:w="15" w:type="dxa"/>
        </w:tblCellMar>
        <w:tblLook w:val="04A0" w:firstRow="1" w:lastRow="0" w:firstColumn="1" w:lastColumn="0" w:noHBand="0" w:noVBand="1"/>
      </w:tblPr>
      <w:tblGrid>
        <w:gridCol w:w="18555"/>
      </w:tblGrid>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18375" w:type="dxa"/>
              <w:tblCellMar>
                <w:top w:w="15" w:type="dxa"/>
                <w:left w:w="15" w:type="dxa"/>
                <w:bottom w:w="15" w:type="dxa"/>
                <w:right w:w="15" w:type="dxa"/>
              </w:tblCellMar>
              <w:tblLook w:val="04A0" w:firstRow="1" w:lastRow="0" w:firstColumn="1" w:lastColumn="0" w:noHBand="0" w:noVBand="1"/>
            </w:tblPr>
            <w:tblGrid>
              <w:gridCol w:w="4183"/>
              <w:gridCol w:w="6872"/>
              <w:gridCol w:w="7320"/>
            </w:tblGrid>
            <w:tr w:rsidR="001E33DA" w:rsidRPr="001E33D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Официално наименование: </w:t>
                  </w:r>
                  <w:r w:rsidRPr="001E33DA">
                    <w:rPr>
                      <w:rFonts w:ascii="Courier New" w:eastAsia="Times New Roman" w:hAnsi="Courier New" w:cs="Courier New"/>
                      <w:sz w:val="20"/>
                      <w:szCs w:val="20"/>
                      <w:lang w:eastAsia="bg-BG"/>
                    </w:rPr>
                    <w:t>Комисия за защита на конкуренцията</w:t>
                  </w:r>
                </w:p>
              </w:tc>
            </w:tr>
            <w:tr w:rsidR="001E33DA" w:rsidRPr="001E33D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Пощенски адрес: </w:t>
                  </w:r>
                  <w:r w:rsidRPr="001E33DA">
                    <w:rPr>
                      <w:rFonts w:ascii="Courier New" w:eastAsia="Times New Roman" w:hAnsi="Courier New" w:cs="Courier New"/>
                      <w:sz w:val="20"/>
                      <w:szCs w:val="20"/>
                      <w:lang w:eastAsia="bg-BG"/>
                    </w:rPr>
                    <w:t>бул. Витоша № 18</w:t>
                  </w:r>
                </w:p>
              </w:tc>
            </w:tr>
            <w:tr w:rsidR="001E33DA" w:rsidRP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Град: </w:t>
                  </w:r>
                  <w:r w:rsidRPr="001E33DA">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Пощенски код: </w:t>
                  </w:r>
                  <w:r w:rsidRPr="001E33DA">
                    <w:rPr>
                      <w:rFonts w:ascii="Courier New" w:eastAsia="Times New Roman" w:hAnsi="Courier New" w:cs="Courier New"/>
                      <w:sz w:val="20"/>
                      <w:szCs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Държава: </w:t>
                  </w:r>
                  <w:r w:rsidRPr="001E33DA">
                    <w:rPr>
                      <w:rFonts w:ascii="Courier New" w:eastAsia="Times New Roman" w:hAnsi="Courier New" w:cs="Courier New"/>
                      <w:sz w:val="20"/>
                      <w:szCs w:val="20"/>
                      <w:lang w:eastAsia="bg-BG"/>
                    </w:rPr>
                    <w:t>България</w:t>
                  </w:r>
                </w:p>
              </w:tc>
            </w:tr>
            <w:tr w:rsidR="001E33DA" w:rsidRP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Електронна поща: </w:t>
                  </w:r>
                  <w:r w:rsidRPr="001E33DA">
                    <w:rPr>
                      <w:rFonts w:ascii="Courier New" w:eastAsia="Times New Roman" w:hAnsi="Courier New" w:cs="Courier New"/>
                      <w:sz w:val="20"/>
                      <w:szCs w:val="20"/>
                      <w:lang w:eastAsia="bg-BG"/>
                    </w:rPr>
                    <w:t>cpcadmin@cpc.bg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Телефон: </w:t>
                  </w:r>
                  <w:r w:rsidRPr="001E33DA">
                    <w:rPr>
                      <w:rFonts w:ascii="Courier New" w:eastAsia="Times New Roman" w:hAnsi="Courier New" w:cs="Courier New"/>
                      <w:sz w:val="20"/>
                      <w:szCs w:val="20"/>
                      <w:lang w:eastAsia="bg-BG"/>
                    </w:rPr>
                    <w:t>+359 29356113</w:t>
                  </w:r>
                </w:p>
              </w:tc>
            </w:tr>
            <w:tr w:rsidR="001E33DA" w:rsidRP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Интернет адрес: </w:t>
                  </w:r>
                  <w:r w:rsidRPr="001E33DA">
                    <w:rPr>
                      <w:rFonts w:ascii="Times New Roman" w:eastAsia="Times New Roman" w:hAnsi="Times New Roman" w:cs="Times New Roman"/>
                      <w:i/>
                      <w:iCs/>
                      <w:sz w:val="24"/>
                      <w:szCs w:val="24"/>
                      <w:lang w:eastAsia="bg-BG"/>
                    </w:rPr>
                    <w:t>(URL)</w:t>
                  </w:r>
                  <w:r w:rsidRPr="001E33DA">
                    <w:rPr>
                      <w:rFonts w:ascii="Times New Roman" w:eastAsia="Times New Roman" w:hAnsi="Times New Roman" w:cs="Times New Roman"/>
                      <w:sz w:val="24"/>
                      <w:szCs w:val="24"/>
                      <w:lang w:eastAsia="bg-BG"/>
                    </w:rPr>
                    <w:t> </w:t>
                  </w:r>
                  <w:hyperlink r:id="rId11" w:tgtFrame="_blank" w:history="1">
                    <w:r w:rsidRPr="001E33DA">
                      <w:rPr>
                        <w:rFonts w:ascii="Courier New" w:eastAsia="Times New Roman" w:hAnsi="Courier New" w:cs="Courier New"/>
                        <w:color w:val="0000FF"/>
                        <w:sz w:val="20"/>
                        <w:szCs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Факс: </w:t>
                  </w:r>
                  <w:r w:rsidRPr="001E33DA">
                    <w:rPr>
                      <w:rFonts w:ascii="Courier New" w:eastAsia="Times New Roman" w:hAnsi="Courier New" w:cs="Courier New"/>
                      <w:sz w:val="20"/>
                      <w:szCs w:val="20"/>
                      <w:lang w:eastAsia="bg-BG"/>
                    </w:rPr>
                    <w:t>+359 29807315</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VI.4.2) Орган, който отговаря за процедурите по медиация</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vertAlign w:val="superscript"/>
                <w:lang w:eastAsia="bg-BG"/>
              </w:rPr>
              <w:t>2</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18375" w:type="dxa"/>
              <w:tblCellMar>
                <w:top w:w="15" w:type="dxa"/>
                <w:left w:w="15" w:type="dxa"/>
                <w:bottom w:w="15" w:type="dxa"/>
                <w:right w:w="15" w:type="dxa"/>
              </w:tblCellMar>
              <w:tblLook w:val="04A0" w:firstRow="1" w:lastRow="0" w:firstColumn="1" w:lastColumn="0" w:noHBand="0" w:noVBand="1"/>
            </w:tblPr>
            <w:tblGrid>
              <w:gridCol w:w="3714"/>
              <w:gridCol w:w="8963"/>
              <w:gridCol w:w="5698"/>
            </w:tblGrid>
            <w:tr w:rsidR="001E33DA" w:rsidRPr="001E33D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Официално наименование:</w:t>
                  </w:r>
                </w:p>
              </w:tc>
            </w:tr>
            <w:tr w:rsidR="001E33DA" w:rsidRPr="001E33D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Пощенски адрес:</w:t>
                  </w:r>
                </w:p>
              </w:tc>
            </w:tr>
            <w:tr w:rsidR="001E33DA" w:rsidRP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Държава:</w:t>
                  </w:r>
                </w:p>
              </w:tc>
            </w:tr>
            <w:tr w:rsidR="001E33DA" w:rsidRP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Телефон:</w:t>
                  </w:r>
                </w:p>
              </w:tc>
            </w:tr>
            <w:tr w:rsidR="001E33DA" w:rsidRP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Интернет адрес: </w:t>
                  </w:r>
                  <w:r w:rsidRPr="001E33DA">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Факс:</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VI.4.3) Подаване на жалби</w:t>
            </w:r>
            <w:r w:rsidRPr="001E33DA">
              <w:rPr>
                <w:rFonts w:ascii="Times New Roman" w:eastAsia="Times New Roman" w:hAnsi="Times New Roman" w:cs="Times New Roman"/>
                <w:sz w:val="24"/>
                <w:szCs w:val="24"/>
                <w:lang w:eastAsia="bg-BG"/>
              </w:rPr>
              <w:br/>
              <w:t>Точна информация относно краен срок/крайни срокове за подаване на жалби:</w:t>
            </w:r>
            <w:r w:rsidRPr="001E33DA">
              <w:rPr>
                <w:rFonts w:ascii="Times New Roman" w:eastAsia="Times New Roman" w:hAnsi="Times New Roman" w:cs="Times New Roman"/>
                <w:sz w:val="24"/>
                <w:szCs w:val="24"/>
                <w:lang w:eastAsia="bg-BG"/>
              </w:rPr>
              <w:br/>
            </w:r>
            <w:r w:rsidRPr="001E33DA">
              <w:rPr>
                <w:rFonts w:ascii="Courier New" w:eastAsia="Times New Roman" w:hAnsi="Courier New" w:cs="Courier New"/>
                <w:sz w:val="20"/>
                <w:szCs w:val="20"/>
                <w:lang w:eastAsia="bg-BG"/>
              </w:rPr>
              <w:t>Съгласно чл.197, ал.1, т.4 от ЗОП</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1E33DA">
              <w:rPr>
                <w:rFonts w:ascii="Times New Roman" w:eastAsia="Times New Roman" w:hAnsi="Times New Roman" w:cs="Times New Roman"/>
                <w:sz w:val="24"/>
                <w:szCs w:val="24"/>
                <w:lang w:eastAsia="bg-BG"/>
              </w:rPr>
              <w:t> </w:t>
            </w:r>
            <w:r w:rsidRPr="001E33DA">
              <w:rPr>
                <w:rFonts w:ascii="Times New Roman" w:eastAsia="Times New Roman" w:hAnsi="Times New Roman" w:cs="Times New Roman"/>
                <w:sz w:val="24"/>
                <w:szCs w:val="24"/>
                <w:vertAlign w:val="superscript"/>
                <w:lang w:eastAsia="bg-BG"/>
              </w:rPr>
              <w:t>2</w:t>
            </w:r>
          </w:p>
        </w:tc>
      </w:tr>
      <w:tr w:rsidR="001E33DA" w:rsidRPr="001E33DA" w:rsidT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18375" w:type="dxa"/>
              <w:tblCellMar>
                <w:top w:w="15" w:type="dxa"/>
                <w:left w:w="15" w:type="dxa"/>
                <w:bottom w:w="15" w:type="dxa"/>
                <w:right w:w="15" w:type="dxa"/>
              </w:tblCellMar>
              <w:tblLook w:val="04A0" w:firstRow="1" w:lastRow="0" w:firstColumn="1" w:lastColumn="0" w:noHBand="0" w:noVBand="1"/>
            </w:tblPr>
            <w:tblGrid>
              <w:gridCol w:w="4183"/>
              <w:gridCol w:w="6872"/>
              <w:gridCol w:w="7320"/>
            </w:tblGrid>
            <w:tr w:rsidR="001E33DA" w:rsidRPr="001E33D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Официално наименование: </w:t>
                  </w:r>
                  <w:r w:rsidRPr="001E33DA">
                    <w:rPr>
                      <w:rFonts w:ascii="Courier New" w:eastAsia="Times New Roman" w:hAnsi="Courier New" w:cs="Courier New"/>
                      <w:sz w:val="20"/>
                      <w:szCs w:val="20"/>
                      <w:lang w:eastAsia="bg-BG"/>
                    </w:rPr>
                    <w:t>Комисия за защита на конкуренцията</w:t>
                  </w:r>
                </w:p>
              </w:tc>
            </w:tr>
            <w:tr w:rsidR="001E33DA" w:rsidRPr="001E33D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Пощенски адрес: </w:t>
                  </w:r>
                  <w:r w:rsidRPr="001E33DA">
                    <w:rPr>
                      <w:rFonts w:ascii="Courier New" w:eastAsia="Times New Roman" w:hAnsi="Courier New" w:cs="Courier New"/>
                      <w:sz w:val="20"/>
                      <w:szCs w:val="20"/>
                      <w:lang w:eastAsia="bg-BG"/>
                    </w:rPr>
                    <w:t>бул. Витоша № 18</w:t>
                  </w:r>
                </w:p>
              </w:tc>
            </w:tr>
            <w:tr w:rsidR="001E33DA" w:rsidRPr="001E33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Град: </w:t>
                  </w:r>
                  <w:r w:rsidRPr="001E33DA">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Пощенски код: </w:t>
                  </w:r>
                  <w:r w:rsidRPr="001E33DA">
                    <w:rPr>
                      <w:rFonts w:ascii="Courier New" w:eastAsia="Times New Roman" w:hAnsi="Courier New" w:cs="Courier New"/>
                      <w:sz w:val="20"/>
                      <w:szCs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Държава: </w:t>
                  </w:r>
                  <w:r w:rsidRPr="001E33DA">
                    <w:rPr>
                      <w:rFonts w:ascii="Courier New" w:eastAsia="Times New Roman" w:hAnsi="Courier New" w:cs="Courier New"/>
                      <w:sz w:val="20"/>
                      <w:szCs w:val="20"/>
                      <w:lang w:eastAsia="bg-BG"/>
                    </w:rPr>
                    <w:t>България</w:t>
                  </w:r>
                </w:p>
              </w:tc>
            </w:tr>
            <w:tr w:rsidR="001E33DA" w:rsidRP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Електронна поща: </w:t>
                  </w:r>
                  <w:r w:rsidRPr="001E33DA">
                    <w:rPr>
                      <w:rFonts w:ascii="Courier New" w:eastAsia="Times New Roman" w:hAnsi="Courier New" w:cs="Courier New"/>
                      <w:sz w:val="20"/>
                      <w:szCs w:val="20"/>
                      <w:lang w:eastAsia="bg-BG"/>
                    </w:rPr>
                    <w:t>cpcadmin@cpc.bg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Телефон: </w:t>
                  </w:r>
                  <w:r w:rsidRPr="001E33DA">
                    <w:rPr>
                      <w:rFonts w:ascii="Courier New" w:eastAsia="Times New Roman" w:hAnsi="Courier New" w:cs="Courier New"/>
                      <w:sz w:val="20"/>
                      <w:szCs w:val="20"/>
                      <w:lang w:eastAsia="bg-BG"/>
                    </w:rPr>
                    <w:t>+359 29356113</w:t>
                  </w:r>
                </w:p>
              </w:tc>
            </w:tr>
            <w:tr w:rsidR="001E33DA" w:rsidRPr="001E33D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Интернет адрес: </w:t>
                  </w:r>
                  <w:r w:rsidRPr="001E33DA">
                    <w:rPr>
                      <w:rFonts w:ascii="Times New Roman" w:eastAsia="Times New Roman" w:hAnsi="Times New Roman" w:cs="Times New Roman"/>
                      <w:i/>
                      <w:iCs/>
                      <w:sz w:val="24"/>
                      <w:szCs w:val="24"/>
                      <w:lang w:eastAsia="bg-BG"/>
                    </w:rPr>
                    <w:t>(URL)</w:t>
                  </w:r>
                  <w:r w:rsidRPr="001E33DA">
                    <w:rPr>
                      <w:rFonts w:ascii="Times New Roman" w:eastAsia="Times New Roman" w:hAnsi="Times New Roman" w:cs="Times New Roman"/>
                      <w:sz w:val="24"/>
                      <w:szCs w:val="24"/>
                      <w:lang w:eastAsia="bg-BG"/>
                    </w:rPr>
                    <w:t> </w:t>
                  </w:r>
                  <w:hyperlink r:id="rId12" w:tgtFrame="_blank" w:history="1">
                    <w:r w:rsidRPr="001E33DA">
                      <w:rPr>
                        <w:rFonts w:ascii="Courier New" w:eastAsia="Times New Roman" w:hAnsi="Courier New" w:cs="Courier New"/>
                        <w:color w:val="0000FF"/>
                        <w:sz w:val="20"/>
                        <w:szCs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lang w:eastAsia="bg-BG"/>
                    </w:rPr>
                    <w:t>Факс: </w:t>
                  </w:r>
                  <w:r w:rsidRPr="001E33DA">
                    <w:rPr>
                      <w:rFonts w:ascii="Courier New" w:eastAsia="Times New Roman" w:hAnsi="Courier New" w:cs="Courier New"/>
                      <w:sz w:val="20"/>
                      <w:szCs w:val="20"/>
                      <w:lang w:eastAsia="bg-BG"/>
                    </w:rPr>
                    <w:t>+359 29807315</w:t>
                  </w:r>
                </w:p>
              </w:tc>
            </w:tr>
          </w:tbl>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bl>
    <w:p w:rsidR="001E33DA" w:rsidRPr="001E33DA" w:rsidRDefault="001E33DA" w:rsidP="001E33DA">
      <w:pPr>
        <w:spacing w:before="100" w:beforeAutospacing="1" w:after="100" w:afterAutospacing="1"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b/>
          <w:bCs/>
          <w:color w:val="000000"/>
          <w:sz w:val="18"/>
          <w:szCs w:val="18"/>
          <w:lang w:eastAsia="bg-BG"/>
        </w:rPr>
        <w:t>VI.5) Дата на изпращане на настоящото обявление: </w:t>
      </w:r>
      <w:r w:rsidRPr="001E33DA">
        <w:rPr>
          <w:rFonts w:ascii="Courier New" w:eastAsia="Times New Roman" w:hAnsi="Courier New" w:cs="Courier New"/>
          <w:color w:val="000000"/>
          <w:sz w:val="20"/>
          <w:szCs w:val="20"/>
          <w:lang w:eastAsia="bg-BG"/>
        </w:rPr>
        <w:t>12/06/2020</w:t>
      </w:r>
      <w:r w:rsidRPr="001E33DA">
        <w:rPr>
          <w:rFonts w:ascii="Trebuchet MS" w:eastAsia="Times New Roman" w:hAnsi="Trebuchet MS" w:cs="Times New Roman"/>
          <w:color w:val="000000"/>
          <w:sz w:val="16"/>
          <w:szCs w:val="16"/>
          <w:lang w:eastAsia="bg-BG"/>
        </w:rPr>
        <w:t> </w:t>
      </w:r>
      <w:r w:rsidRPr="001E33DA">
        <w:rPr>
          <w:rFonts w:ascii="Trebuchet MS" w:eastAsia="Times New Roman" w:hAnsi="Trebuchet MS" w:cs="Times New Roman"/>
          <w:i/>
          <w:iCs/>
          <w:color w:val="000000"/>
          <w:sz w:val="16"/>
          <w:szCs w:val="16"/>
          <w:lang w:eastAsia="bg-BG"/>
        </w:rPr>
        <w:t>(</w:t>
      </w:r>
      <w:proofErr w:type="spellStart"/>
      <w:r w:rsidRPr="001E33DA">
        <w:rPr>
          <w:rFonts w:ascii="Trebuchet MS" w:eastAsia="Times New Roman" w:hAnsi="Trebuchet MS" w:cs="Times New Roman"/>
          <w:i/>
          <w:iCs/>
          <w:color w:val="000000"/>
          <w:sz w:val="16"/>
          <w:szCs w:val="16"/>
          <w:lang w:eastAsia="bg-BG"/>
        </w:rPr>
        <w:t>дд</w:t>
      </w:r>
      <w:proofErr w:type="spellEnd"/>
      <w:r w:rsidRPr="001E33DA">
        <w:rPr>
          <w:rFonts w:ascii="Trebuchet MS" w:eastAsia="Times New Roman" w:hAnsi="Trebuchet MS" w:cs="Times New Roman"/>
          <w:i/>
          <w:iCs/>
          <w:color w:val="000000"/>
          <w:sz w:val="16"/>
          <w:szCs w:val="16"/>
          <w:lang w:eastAsia="bg-BG"/>
        </w:rPr>
        <w:t>/мм/</w:t>
      </w:r>
      <w:proofErr w:type="spellStart"/>
      <w:r w:rsidRPr="001E33DA">
        <w:rPr>
          <w:rFonts w:ascii="Trebuchet MS" w:eastAsia="Times New Roman" w:hAnsi="Trebuchet MS" w:cs="Times New Roman"/>
          <w:i/>
          <w:iCs/>
          <w:color w:val="000000"/>
          <w:sz w:val="16"/>
          <w:szCs w:val="16"/>
          <w:lang w:eastAsia="bg-BG"/>
        </w:rPr>
        <w:t>гггг</w:t>
      </w:r>
      <w:proofErr w:type="spellEnd"/>
      <w:r w:rsidRPr="001E33DA">
        <w:rPr>
          <w:rFonts w:ascii="Trebuchet MS" w:eastAsia="Times New Roman" w:hAnsi="Trebuchet MS" w:cs="Times New Roman"/>
          <w:i/>
          <w:iCs/>
          <w:color w:val="000000"/>
          <w:sz w:val="16"/>
          <w:szCs w:val="16"/>
          <w:lang w:eastAsia="bg-BG"/>
        </w:rPr>
        <w:t>)</w:t>
      </w:r>
    </w:p>
    <w:p w:rsidR="001E33DA" w:rsidRPr="001E33DA" w:rsidRDefault="001E33DA" w:rsidP="001E33DA">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i/>
          <w:iCs/>
          <w:color w:val="000000"/>
          <w:sz w:val="16"/>
          <w:szCs w:val="16"/>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1E33DA" w:rsidRPr="001E33DA" w:rsidRDefault="001E33DA" w:rsidP="001E33DA">
      <w:pPr>
        <w:spacing w:after="0" w:line="240" w:lineRule="auto"/>
        <w:rPr>
          <w:rFonts w:ascii="Trebuchet MS" w:eastAsia="Times New Roman" w:hAnsi="Trebuchet MS" w:cs="Times New Roman"/>
          <w:color w:val="000000"/>
          <w:sz w:val="16"/>
          <w:szCs w:val="16"/>
          <w:lang w:eastAsia="bg-BG"/>
        </w:rPr>
      </w:pPr>
      <w:r w:rsidRPr="001E33DA">
        <w:rPr>
          <w:rFonts w:ascii="Trebuchet MS" w:eastAsia="Times New Roman" w:hAnsi="Trebuchet MS" w:cs="Times New Roman"/>
          <w:color w:val="000000"/>
          <w:sz w:val="16"/>
          <w:szCs w:val="16"/>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8927"/>
      </w:tblGrid>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моля, повторете, колкото пъти е необходимо</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2</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в приложимите случаи</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3</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4</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ако тази информация е известна</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5</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lastRenderedPageBreak/>
              <w:t>6</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доколкото информацията е вече известна</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7</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задължителна информация, която не се публикува</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8</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информация по избор</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9</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10</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11</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12</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13</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14</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1E33DA">
              <w:rPr>
                <w:rFonts w:ascii="Times New Roman" w:eastAsia="Times New Roman" w:hAnsi="Times New Roman" w:cs="Times New Roman"/>
                <w:i/>
                <w:iCs/>
                <w:sz w:val="24"/>
                <w:szCs w:val="24"/>
                <w:lang w:eastAsia="bg-BG"/>
              </w:rPr>
              <w:t>участите</w:t>
            </w:r>
            <w:proofErr w:type="spellEnd"/>
            <w:r w:rsidRPr="001E33DA">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15</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16</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17</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18</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19</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20</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може да бъде присъдена значимост вместо тежест</w:t>
            </w:r>
          </w:p>
        </w:tc>
      </w:tr>
      <w:tr w:rsidR="001E33DA" w:rsidRPr="001E33DA" w:rsidTr="001E33DA">
        <w:trPr>
          <w:tblCellSpacing w:w="15" w:type="dxa"/>
        </w:trPr>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sz w:val="24"/>
                <w:szCs w:val="24"/>
                <w:vertAlign w:val="superscript"/>
                <w:lang w:eastAsia="bg-BG"/>
              </w:rPr>
              <w:t>21</w:t>
            </w:r>
          </w:p>
        </w:tc>
        <w:tc>
          <w:tcPr>
            <w:tcW w:w="0" w:type="auto"/>
            <w:vAlign w:val="center"/>
            <w:hideMark/>
          </w:tcPr>
          <w:p w:rsidR="001E33DA" w:rsidRPr="001E33DA" w:rsidRDefault="001E33DA" w:rsidP="001E33DA">
            <w:pPr>
              <w:spacing w:after="0" w:line="240" w:lineRule="auto"/>
              <w:rPr>
                <w:rFonts w:ascii="Times New Roman" w:eastAsia="Times New Roman" w:hAnsi="Times New Roman" w:cs="Times New Roman"/>
                <w:sz w:val="24"/>
                <w:szCs w:val="24"/>
                <w:lang w:eastAsia="bg-BG"/>
              </w:rPr>
            </w:pPr>
            <w:r w:rsidRPr="001E33DA">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E3048F" w:rsidRDefault="00E3048F">
      <w:bookmarkStart w:id="0" w:name="_GoBack"/>
      <w:bookmarkEnd w:id="0"/>
    </w:p>
    <w:sectPr w:rsidR="00E30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58"/>
    <w:rsid w:val="001E33DA"/>
    <w:rsid w:val="00856E58"/>
    <w:rsid w:val="00BE2F17"/>
    <w:rsid w:val="00E304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3DA"/>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1E3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3DA"/>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1E3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318509">
      <w:bodyDiv w:val="1"/>
      <w:marLeft w:val="0"/>
      <w:marRight w:val="0"/>
      <w:marTop w:val="0"/>
      <w:marBottom w:val="0"/>
      <w:divBdr>
        <w:top w:val="none" w:sz="0" w:space="0" w:color="auto"/>
        <w:left w:val="none" w:sz="0" w:space="0" w:color="auto"/>
        <w:bottom w:val="none" w:sz="0" w:space="0" w:color="auto"/>
        <w:right w:val="none" w:sz="0" w:space="0" w:color="auto"/>
      </w:divBdr>
      <w:divsChild>
        <w:div w:id="106052074">
          <w:marLeft w:val="0"/>
          <w:marRight w:val="0"/>
          <w:marTop w:val="0"/>
          <w:marBottom w:val="0"/>
          <w:divBdr>
            <w:top w:val="none" w:sz="0" w:space="0" w:color="auto"/>
            <w:left w:val="none" w:sz="0" w:space="0" w:color="auto"/>
            <w:bottom w:val="none" w:sz="0" w:space="0" w:color="auto"/>
            <w:right w:val="none" w:sz="0" w:space="0" w:color="auto"/>
          </w:divBdr>
          <w:divsChild>
            <w:div w:id="1646855626">
              <w:marLeft w:val="0"/>
              <w:marRight w:val="0"/>
              <w:marTop w:val="0"/>
              <w:marBottom w:val="0"/>
              <w:divBdr>
                <w:top w:val="none" w:sz="0" w:space="0" w:color="auto"/>
                <w:left w:val="none" w:sz="0" w:space="0" w:color="auto"/>
                <w:bottom w:val="none" w:sz="0" w:space="0" w:color="auto"/>
                <w:right w:val="none" w:sz="0" w:space="0" w:color="auto"/>
              </w:divBdr>
            </w:div>
            <w:div w:id="456722790">
              <w:marLeft w:val="0"/>
              <w:marRight w:val="0"/>
              <w:marTop w:val="0"/>
              <w:marBottom w:val="0"/>
              <w:divBdr>
                <w:top w:val="none" w:sz="0" w:space="0" w:color="auto"/>
                <w:left w:val="none" w:sz="0" w:space="0" w:color="auto"/>
                <w:bottom w:val="none" w:sz="0" w:space="0" w:color="auto"/>
                <w:right w:val="none" w:sz="0" w:space="0" w:color="auto"/>
              </w:divBdr>
            </w:div>
          </w:divsChild>
        </w:div>
        <w:div w:id="271403791">
          <w:marLeft w:val="0"/>
          <w:marRight w:val="0"/>
          <w:marTop w:val="0"/>
          <w:marBottom w:val="0"/>
          <w:divBdr>
            <w:top w:val="none" w:sz="0" w:space="0" w:color="auto"/>
            <w:left w:val="none" w:sz="0" w:space="0" w:color="auto"/>
            <w:bottom w:val="none" w:sz="0" w:space="0" w:color="auto"/>
            <w:right w:val="none" w:sz="0" w:space="0" w:color="auto"/>
          </w:divBdr>
        </w:div>
        <w:div w:id="790321922">
          <w:marLeft w:val="0"/>
          <w:marRight w:val="0"/>
          <w:marTop w:val="0"/>
          <w:marBottom w:val="0"/>
          <w:divBdr>
            <w:top w:val="none" w:sz="0" w:space="0" w:color="auto"/>
            <w:left w:val="none" w:sz="0" w:space="0" w:color="auto"/>
            <w:bottom w:val="none" w:sz="0" w:space="0" w:color="auto"/>
            <w:right w:val="none" w:sz="0" w:space="0" w:color="auto"/>
          </w:divBdr>
        </w:div>
        <w:div w:id="1292978562">
          <w:marLeft w:val="0"/>
          <w:marRight w:val="0"/>
          <w:marTop w:val="0"/>
          <w:marBottom w:val="150"/>
          <w:divBdr>
            <w:top w:val="none" w:sz="0" w:space="0" w:color="auto"/>
            <w:left w:val="none" w:sz="0" w:space="0" w:color="auto"/>
            <w:bottom w:val="none" w:sz="0" w:space="0" w:color="auto"/>
            <w:right w:val="none" w:sz="0" w:space="0" w:color="auto"/>
          </w:divBdr>
          <w:divsChild>
            <w:div w:id="1922762610">
              <w:marLeft w:val="0"/>
              <w:marRight w:val="0"/>
              <w:marTop w:val="0"/>
              <w:marBottom w:val="0"/>
              <w:divBdr>
                <w:top w:val="none" w:sz="0" w:space="0" w:color="auto"/>
                <w:left w:val="none" w:sz="0" w:space="0" w:color="auto"/>
                <w:bottom w:val="none" w:sz="0" w:space="0" w:color="auto"/>
                <w:right w:val="none" w:sz="0" w:space="0" w:color="auto"/>
              </w:divBdr>
            </w:div>
            <w:div w:id="1033580571">
              <w:marLeft w:val="0"/>
              <w:marRight w:val="0"/>
              <w:marTop w:val="0"/>
              <w:marBottom w:val="0"/>
              <w:divBdr>
                <w:top w:val="none" w:sz="0" w:space="0" w:color="auto"/>
                <w:left w:val="none" w:sz="0" w:space="0" w:color="auto"/>
                <w:bottom w:val="none" w:sz="0" w:space="0" w:color="auto"/>
                <w:right w:val="none" w:sz="0" w:space="0" w:color="auto"/>
              </w:divBdr>
            </w:div>
            <w:div w:id="277221850">
              <w:marLeft w:val="0"/>
              <w:marRight w:val="0"/>
              <w:marTop w:val="0"/>
              <w:marBottom w:val="0"/>
              <w:divBdr>
                <w:top w:val="none" w:sz="0" w:space="0" w:color="auto"/>
                <w:left w:val="none" w:sz="0" w:space="0" w:color="auto"/>
                <w:bottom w:val="none" w:sz="0" w:space="0" w:color="auto"/>
                <w:right w:val="none" w:sz="0" w:space="0" w:color="auto"/>
              </w:divBdr>
            </w:div>
            <w:div w:id="1559509195">
              <w:marLeft w:val="0"/>
              <w:marRight w:val="0"/>
              <w:marTop w:val="0"/>
              <w:marBottom w:val="0"/>
              <w:divBdr>
                <w:top w:val="none" w:sz="0" w:space="0" w:color="auto"/>
                <w:left w:val="none" w:sz="0" w:space="0" w:color="auto"/>
                <w:bottom w:val="none" w:sz="0" w:space="0" w:color="auto"/>
                <w:right w:val="none" w:sz="0" w:space="0" w:color="auto"/>
              </w:divBdr>
            </w:div>
          </w:divsChild>
        </w:div>
        <w:div w:id="1319533880">
          <w:marLeft w:val="0"/>
          <w:marRight w:val="0"/>
          <w:marTop w:val="0"/>
          <w:marBottom w:val="0"/>
          <w:divBdr>
            <w:top w:val="none" w:sz="0" w:space="0" w:color="auto"/>
            <w:left w:val="none" w:sz="0" w:space="0" w:color="auto"/>
            <w:bottom w:val="none" w:sz="0" w:space="0" w:color="auto"/>
            <w:right w:val="none" w:sz="0" w:space="0" w:color="auto"/>
          </w:divBdr>
        </w:div>
        <w:div w:id="262037542">
          <w:marLeft w:val="0"/>
          <w:marRight w:val="0"/>
          <w:marTop w:val="0"/>
          <w:marBottom w:val="0"/>
          <w:divBdr>
            <w:top w:val="none" w:sz="0" w:space="0" w:color="auto"/>
            <w:left w:val="none" w:sz="0" w:space="0" w:color="auto"/>
            <w:bottom w:val="none" w:sz="0" w:space="0" w:color="auto"/>
            <w:right w:val="none" w:sz="0" w:space="0" w:color="auto"/>
          </w:divBdr>
        </w:div>
        <w:div w:id="1751342527">
          <w:marLeft w:val="0"/>
          <w:marRight w:val="0"/>
          <w:marTop w:val="0"/>
          <w:marBottom w:val="150"/>
          <w:divBdr>
            <w:top w:val="single" w:sz="12" w:space="4" w:color="000000"/>
            <w:left w:val="single" w:sz="12" w:space="4" w:color="000000"/>
            <w:bottom w:val="single" w:sz="12" w:space="4" w:color="000000"/>
            <w:right w:val="single" w:sz="12" w:space="4" w:color="000000"/>
          </w:divBdr>
          <w:divsChild>
            <w:div w:id="767241644">
              <w:marLeft w:val="0"/>
              <w:marRight w:val="0"/>
              <w:marTop w:val="0"/>
              <w:marBottom w:val="0"/>
              <w:divBdr>
                <w:top w:val="none" w:sz="0" w:space="0" w:color="auto"/>
                <w:left w:val="none" w:sz="0" w:space="0" w:color="auto"/>
                <w:bottom w:val="none" w:sz="0" w:space="0" w:color="auto"/>
                <w:right w:val="none" w:sz="0" w:space="0" w:color="auto"/>
              </w:divBdr>
            </w:div>
            <w:div w:id="724454518">
              <w:marLeft w:val="0"/>
              <w:marRight w:val="0"/>
              <w:marTop w:val="0"/>
              <w:marBottom w:val="0"/>
              <w:divBdr>
                <w:top w:val="none" w:sz="0" w:space="0" w:color="auto"/>
                <w:left w:val="none" w:sz="0" w:space="0" w:color="auto"/>
                <w:bottom w:val="none" w:sz="0" w:space="0" w:color="auto"/>
                <w:right w:val="none" w:sz="0" w:space="0" w:color="auto"/>
              </w:divBdr>
              <w:divsChild>
                <w:div w:id="10485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88084">
          <w:marLeft w:val="0"/>
          <w:marRight w:val="0"/>
          <w:marTop w:val="0"/>
          <w:marBottom w:val="0"/>
          <w:divBdr>
            <w:top w:val="none" w:sz="0" w:space="0" w:color="auto"/>
            <w:left w:val="none" w:sz="0" w:space="0" w:color="auto"/>
            <w:bottom w:val="none" w:sz="0" w:space="0" w:color="auto"/>
            <w:right w:val="none" w:sz="0" w:space="0" w:color="auto"/>
          </w:divBdr>
          <w:divsChild>
            <w:div w:id="1705054865">
              <w:marLeft w:val="0"/>
              <w:marRight w:val="0"/>
              <w:marTop w:val="0"/>
              <w:marBottom w:val="150"/>
              <w:divBdr>
                <w:top w:val="none" w:sz="0" w:space="0" w:color="auto"/>
                <w:left w:val="none" w:sz="0" w:space="0" w:color="auto"/>
                <w:bottom w:val="none" w:sz="0" w:space="0" w:color="auto"/>
                <w:right w:val="none" w:sz="0" w:space="0" w:color="auto"/>
              </w:divBdr>
              <w:divsChild>
                <w:div w:id="142161746">
                  <w:marLeft w:val="0"/>
                  <w:marRight w:val="0"/>
                  <w:marTop w:val="0"/>
                  <w:marBottom w:val="0"/>
                  <w:divBdr>
                    <w:top w:val="none" w:sz="0" w:space="0" w:color="auto"/>
                    <w:left w:val="none" w:sz="0" w:space="0" w:color="auto"/>
                    <w:bottom w:val="none" w:sz="0" w:space="0" w:color="auto"/>
                    <w:right w:val="none" w:sz="0" w:space="0" w:color="auto"/>
                  </w:divBdr>
                </w:div>
                <w:div w:id="502670595">
                  <w:marLeft w:val="0"/>
                  <w:marRight w:val="0"/>
                  <w:marTop w:val="0"/>
                  <w:marBottom w:val="0"/>
                  <w:divBdr>
                    <w:top w:val="none" w:sz="0" w:space="0" w:color="auto"/>
                    <w:left w:val="none" w:sz="0" w:space="0" w:color="auto"/>
                    <w:bottom w:val="none" w:sz="0" w:space="0" w:color="auto"/>
                    <w:right w:val="none" w:sz="0" w:space="0" w:color="auto"/>
                  </w:divBdr>
                </w:div>
              </w:divsChild>
            </w:div>
            <w:div w:id="923690179">
              <w:marLeft w:val="0"/>
              <w:marRight w:val="0"/>
              <w:marTop w:val="0"/>
              <w:marBottom w:val="0"/>
              <w:divBdr>
                <w:top w:val="none" w:sz="0" w:space="0" w:color="auto"/>
                <w:left w:val="none" w:sz="0" w:space="0" w:color="auto"/>
                <w:bottom w:val="none" w:sz="0" w:space="0" w:color="auto"/>
                <w:right w:val="none" w:sz="0" w:space="0" w:color="auto"/>
              </w:divBdr>
            </w:div>
          </w:divsChild>
        </w:div>
        <w:div w:id="1900364599">
          <w:marLeft w:val="0"/>
          <w:marRight w:val="0"/>
          <w:marTop w:val="0"/>
          <w:marBottom w:val="0"/>
          <w:divBdr>
            <w:top w:val="none" w:sz="0" w:space="0" w:color="auto"/>
            <w:left w:val="none" w:sz="0" w:space="0" w:color="auto"/>
            <w:bottom w:val="none" w:sz="0" w:space="0" w:color="auto"/>
            <w:right w:val="none" w:sz="0" w:space="0" w:color="auto"/>
          </w:divBdr>
          <w:divsChild>
            <w:div w:id="1348604749">
              <w:marLeft w:val="0"/>
              <w:marRight w:val="0"/>
              <w:marTop w:val="0"/>
              <w:marBottom w:val="150"/>
              <w:divBdr>
                <w:top w:val="none" w:sz="0" w:space="0" w:color="auto"/>
                <w:left w:val="none" w:sz="0" w:space="0" w:color="auto"/>
                <w:bottom w:val="none" w:sz="0" w:space="0" w:color="auto"/>
                <w:right w:val="none" w:sz="0" w:space="0" w:color="auto"/>
              </w:divBdr>
              <w:divsChild>
                <w:div w:id="1027024261">
                  <w:marLeft w:val="0"/>
                  <w:marRight w:val="0"/>
                  <w:marTop w:val="0"/>
                  <w:marBottom w:val="0"/>
                  <w:divBdr>
                    <w:top w:val="none" w:sz="0" w:space="0" w:color="auto"/>
                    <w:left w:val="none" w:sz="0" w:space="0" w:color="auto"/>
                    <w:bottom w:val="none" w:sz="0" w:space="0" w:color="auto"/>
                    <w:right w:val="none" w:sz="0" w:space="0" w:color="auto"/>
                  </w:divBdr>
                </w:div>
                <w:div w:id="1777477790">
                  <w:marLeft w:val="0"/>
                  <w:marRight w:val="0"/>
                  <w:marTop w:val="0"/>
                  <w:marBottom w:val="0"/>
                  <w:divBdr>
                    <w:top w:val="none" w:sz="0" w:space="0" w:color="auto"/>
                    <w:left w:val="none" w:sz="0" w:space="0" w:color="auto"/>
                    <w:bottom w:val="none" w:sz="0" w:space="0" w:color="auto"/>
                    <w:right w:val="none" w:sz="0" w:space="0" w:color="auto"/>
                  </w:divBdr>
                  <w:divsChild>
                    <w:div w:id="2046178078">
                      <w:marLeft w:val="0"/>
                      <w:marRight w:val="0"/>
                      <w:marTop w:val="0"/>
                      <w:marBottom w:val="0"/>
                      <w:divBdr>
                        <w:top w:val="none" w:sz="0" w:space="0" w:color="auto"/>
                        <w:left w:val="none" w:sz="0" w:space="0" w:color="auto"/>
                        <w:bottom w:val="none" w:sz="0" w:space="0" w:color="auto"/>
                        <w:right w:val="none" w:sz="0" w:space="0" w:color="auto"/>
                      </w:divBdr>
                    </w:div>
                    <w:div w:id="7256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4772">
              <w:marLeft w:val="0"/>
              <w:marRight w:val="0"/>
              <w:marTop w:val="0"/>
              <w:marBottom w:val="0"/>
              <w:divBdr>
                <w:top w:val="none" w:sz="0" w:space="0" w:color="auto"/>
                <w:left w:val="none" w:sz="0" w:space="0" w:color="auto"/>
                <w:bottom w:val="none" w:sz="0" w:space="0" w:color="auto"/>
                <w:right w:val="none" w:sz="0" w:space="0" w:color="auto"/>
              </w:divBdr>
            </w:div>
          </w:divsChild>
        </w:div>
        <w:div w:id="1439791502">
          <w:marLeft w:val="0"/>
          <w:marRight w:val="0"/>
          <w:marTop w:val="0"/>
          <w:marBottom w:val="0"/>
          <w:divBdr>
            <w:top w:val="none" w:sz="0" w:space="0" w:color="auto"/>
            <w:left w:val="none" w:sz="0" w:space="0" w:color="auto"/>
            <w:bottom w:val="none" w:sz="0" w:space="0" w:color="auto"/>
            <w:right w:val="none" w:sz="0" w:space="0" w:color="auto"/>
          </w:divBdr>
          <w:divsChild>
            <w:div w:id="1613515456">
              <w:marLeft w:val="0"/>
              <w:marRight w:val="0"/>
              <w:marTop w:val="0"/>
              <w:marBottom w:val="150"/>
              <w:divBdr>
                <w:top w:val="none" w:sz="0" w:space="0" w:color="auto"/>
                <w:left w:val="none" w:sz="0" w:space="0" w:color="auto"/>
                <w:bottom w:val="none" w:sz="0" w:space="0" w:color="auto"/>
                <w:right w:val="none" w:sz="0" w:space="0" w:color="auto"/>
              </w:divBdr>
              <w:divsChild>
                <w:div w:id="511528876">
                  <w:marLeft w:val="0"/>
                  <w:marRight w:val="0"/>
                  <w:marTop w:val="0"/>
                  <w:marBottom w:val="0"/>
                  <w:divBdr>
                    <w:top w:val="none" w:sz="0" w:space="0" w:color="auto"/>
                    <w:left w:val="none" w:sz="0" w:space="0" w:color="auto"/>
                    <w:bottom w:val="none" w:sz="0" w:space="0" w:color="auto"/>
                    <w:right w:val="none" w:sz="0" w:space="0" w:color="auto"/>
                  </w:divBdr>
                </w:div>
                <w:div w:id="506404825">
                  <w:marLeft w:val="0"/>
                  <w:marRight w:val="0"/>
                  <w:marTop w:val="0"/>
                  <w:marBottom w:val="0"/>
                  <w:divBdr>
                    <w:top w:val="none" w:sz="0" w:space="0" w:color="auto"/>
                    <w:left w:val="none" w:sz="0" w:space="0" w:color="auto"/>
                    <w:bottom w:val="none" w:sz="0" w:space="0" w:color="auto"/>
                    <w:right w:val="none" w:sz="0" w:space="0" w:color="auto"/>
                  </w:divBdr>
                </w:div>
                <w:div w:id="1632709908">
                  <w:marLeft w:val="0"/>
                  <w:marRight w:val="0"/>
                  <w:marTop w:val="0"/>
                  <w:marBottom w:val="0"/>
                  <w:divBdr>
                    <w:top w:val="none" w:sz="0" w:space="0" w:color="auto"/>
                    <w:left w:val="none" w:sz="0" w:space="0" w:color="auto"/>
                    <w:bottom w:val="none" w:sz="0" w:space="0" w:color="auto"/>
                    <w:right w:val="none" w:sz="0" w:space="0" w:color="auto"/>
                  </w:divBdr>
                </w:div>
                <w:div w:id="201526512">
                  <w:marLeft w:val="0"/>
                  <w:marRight w:val="0"/>
                  <w:marTop w:val="0"/>
                  <w:marBottom w:val="0"/>
                  <w:divBdr>
                    <w:top w:val="none" w:sz="0" w:space="0" w:color="auto"/>
                    <w:left w:val="none" w:sz="0" w:space="0" w:color="auto"/>
                    <w:bottom w:val="none" w:sz="0" w:space="0" w:color="auto"/>
                    <w:right w:val="none" w:sz="0" w:space="0" w:color="auto"/>
                  </w:divBdr>
                </w:div>
                <w:div w:id="595014140">
                  <w:marLeft w:val="0"/>
                  <w:marRight w:val="0"/>
                  <w:marTop w:val="0"/>
                  <w:marBottom w:val="0"/>
                  <w:divBdr>
                    <w:top w:val="none" w:sz="0" w:space="0" w:color="auto"/>
                    <w:left w:val="none" w:sz="0" w:space="0" w:color="auto"/>
                    <w:bottom w:val="none" w:sz="0" w:space="0" w:color="auto"/>
                    <w:right w:val="none" w:sz="0" w:space="0" w:color="auto"/>
                  </w:divBdr>
                </w:div>
                <w:div w:id="5279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7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eonovgrad.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p.ted.europa.eu/" TargetMode="External"/><Relationship Id="rId12" Type="http://schemas.openxmlformats.org/officeDocument/2006/relationships/hyperlink" Target="http://www.cpc.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pc.bg/" TargetMode="External"/><Relationship Id="rId5" Type="http://schemas.openxmlformats.org/officeDocument/2006/relationships/hyperlink" Target="http://www.aop.bg/fckedit2/user/File/bg/practika/e_sender_e.pdf" TargetMode="External"/><Relationship Id="rId10" Type="http://schemas.openxmlformats.org/officeDocument/2006/relationships/hyperlink" Target="http://www.simeonovgrad.bg/profilebuyer" TargetMode="External"/><Relationship Id="rId4" Type="http://schemas.openxmlformats.org/officeDocument/2006/relationships/webSettings" Target="webSettings.xml"/><Relationship Id="rId9" Type="http://schemas.openxmlformats.org/officeDocument/2006/relationships/hyperlink" Target="http://www.simeonovgrad.bg/profilebuyer"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4558</Words>
  <Characters>25986</Characters>
  <Application>Microsoft Office Word</Application>
  <DocSecurity>0</DocSecurity>
  <Lines>216</Lines>
  <Paragraphs>60</Paragraphs>
  <ScaleCrop>false</ScaleCrop>
  <Company/>
  <LinksUpToDate>false</LinksUpToDate>
  <CharactersWithSpaces>30484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2</cp:revision>
  <dcterms:created xsi:type="dcterms:W3CDTF">2020-06-12T08:20:00Z</dcterms:created>
  <dcterms:modified xsi:type="dcterms:W3CDTF">2020-06-12T08:21:00Z</dcterms:modified>
</cp:coreProperties>
</file>